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05684" w14:textId="77777777" w:rsidR="00D30F37" w:rsidRPr="00C21E38" w:rsidRDefault="00EC31C6" w:rsidP="00D30F37">
      <w:pPr>
        <w:pStyle w:val="MediumGrid22"/>
        <w:jc w:val="center"/>
        <w:rPr>
          <w:b/>
          <w:sz w:val="24"/>
          <w:szCs w:val="24"/>
        </w:rPr>
      </w:pPr>
      <w:bookmarkStart w:id="0" w:name="_GoBack"/>
      <w:bookmarkEnd w:id="0"/>
      <w:r w:rsidRPr="00C21E38">
        <w:rPr>
          <w:b/>
          <w:sz w:val="24"/>
          <w:szCs w:val="24"/>
        </w:rPr>
        <w:t>Leveson’s Narrow Pursuit of J</w:t>
      </w:r>
      <w:r w:rsidR="00D30F37" w:rsidRPr="00C21E38">
        <w:rPr>
          <w:b/>
          <w:sz w:val="24"/>
          <w:szCs w:val="24"/>
        </w:rPr>
        <w:t xml:space="preserve">ustice: </w:t>
      </w:r>
    </w:p>
    <w:p w14:paraId="46A40568" w14:textId="77777777" w:rsidR="00D30F37" w:rsidRPr="00C21E38" w:rsidRDefault="00EC31C6" w:rsidP="00D30F37">
      <w:pPr>
        <w:pStyle w:val="MediumGrid22"/>
        <w:jc w:val="center"/>
        <w:rPr>
          <w:b/>
          <w:sz w:val="24"/>
          <w:szCs w:val="24"/>
        </w:rPr>
      </w:pPr>
      <w:r w:rsidRPr="00C21E38">
        <w:rPr>
          <w:b/>
          <w:sz w:val="24"/>
          <w:szCs w:val="24"/>
        </w:rPr>
        <w:t>Efficiency and Outcomes in the Criminal P</w:t>
      </w:r>
      <w:r w:rsidR="00D30F37" w:rsidRPr="00C21E38">
        <w:rPr>
          <w:b/>
          <w:sz w:val="24"/>
          <w:szCs w:val="24"/>
        </w:rPr>
        <w:t xml:space="preserve">rocess </w:t>
      </w:r>
    </w:p>
    <w:p w14:paraId="1D703F93" w14:textId="77777777" w:rsidR="00D30F37" w:rsidRPr="00C21E38" w:rsidRDefault="00D30F37" w:rsidP="00D30F37">
      <w:pPr>
        <w:pStyle w:val="MediumGrid22"/>
        <w:jc w:val="center"/>
        <w:rPr>
          <w:i/>
          <w:sz w:val="24"/>
          <w:szCs w:val="24"/>
        </w:rPr>
      </w:pPr>
    </w:p>
    <w:p w14:paraId="7643A73E" w14:textId="77777777" w:rsidR="00D30F37" w:rsidRPr="00C21E38" w:rsidRDefault="00904FB8" w:rsidP="00D30F37">
      <w:pPr>
        <w:pStyle w:val="MediumGrid22"/>
        <w:spacing w:line="480" w:lineRule="auto"/>
        <w:jc w:val="center"/>
        <w:rPr>
          <w:i/>
          <w:sz w:val="24"/>
          <w:szCs w:val="24"/>
        </w:rPr>
      </w:pPr>
      <w:r w:rsidRPr="00C21E38">
        <w:rPr>
          <w:i/>
          <w:sz w:val="24"/>
          <w:szCs w:val="24"/>
        </w:rPr>
        <w:t xml:space="preserve">Luke Marsh </w:t>
      </w:r>
    </w:p>
    <w:p w14:paraId="1C73E23F" w14:textId="77777777" w:rsidR="00904FB8" w:rsidRPr="00C21E38" w:rsidRDefault="00EC31C6" w:rsidP="00D30F37">
      <w:pPr>
        <w:pStyle w:val="MediumGrid22"/>
        <w:spacing w:line="480" w:lineRule="auto"/>
        <w:jc w:val="center"/>
        <w:rPr>
          <w:i/>
          <w:sz w:val="24"/>
          <w:szCs w:val="24"/>
        </w:rPr>
      </w:pPr>
      <w:r w:rsidRPr="00C21E38">
        <w:rPr>
          <w:i/>
          <w:sz w:val="24"/>
          <w:szCs w:val="24"/>
        </w:rPr>
        <w:t>Faculty of Law,</w:t>
      </w:r>
      <w:r w:rsidR="00904FB8" w:rsidRPr="00C21E38">
        <w:rPr>
          <w:i/>
          <w:sz w:val="24"/>
          <w:szCs w:val="24"/>
        </w:rPr>
        <w:t xml:space="preserve"> The Chinese University of Hong Kong</w:t>
      </w:r>
      <w:r w:rsidRPr="00C21E38">
        <w:rPr>
          <w:i/>
          <w:sz w:val="24"/>
          <w:szCs w:val="24"/>
        </w:rPr>
        <w:t>; e-mail: luke.marsh@cuhk.edu.hk</w:t>
      </w:r>
      <w:r w:rsidR="00904FB8" w:rsidRPr="00C21E38">
        <w:rPr>
          <w:i/>
          <w:sz w:val="24"/>
          <w:szCs w:val="24"/>
        </w:rPr>
        <w:t xml:space="preserve">  </w:t>
      </w:r>
    </w:p>
    <w:p w14:paraId="24BB53F2" w14:textId="77777777" w:rsidR="00EC31C6" w:rsidRPr="00C21E38" w:rsidRDefault="00EC31C6" w:rsidP="00A82D0E">
      <w:pPr>
        <w:spacing w:line="480" w:lineRule="auto"/>
        <w:jc w:val="both"/>
        <w:rPr>
          <w:rFonts w:ascii="Times New Roman" w:hAnsi="Times New Roman" w:cs="Times New Roman"/>
          <w:i/>
          <w:sz w:val="24"/>
          <w:szCs w:val="24"/>
        </w:rPr>
      </w:pPr>
    </w:p>
    <w:p w14:paraId="41902236" w14:textId="77777777" w:rsidR="00A82D0E" w:rsidRPr="00C21E38" w:rsidRDefault="00D30F37" w:rsidP="00A82D0E">
      <w:pPr>
        <w:spacing w:line="480" w:lineRule="auto"/>
        <w:jc w:val="both"/>
        <w:rPr>
          <w:rFonts w:ascii="Times New Roman" w:hAnsi="Times New Roman" w:cs="Times New Roman"/>
          <w:i/>
          <w:sz w:val="24"/>
          <w:szCs w:val="24"/>
        </w:rPr>
      </w:pPr>
      <w:r w:rsidRPr="00C21E38">
        <w:rPr>
          <w:rFonts w:ascii="Times New Roman" w:hAnsi="Times New Roman" w:cs="Times New Roman"/>
          <w:i/>
          <w:sz w:val="24"/>
          <w:szCs w:val="24"/>
        </w:rPr>
        <w:t>Abstract</w:t>
      </w:r>
      <w:r w:rsidR="00EC31C6" w:rsidRPr="00C21E38">
        <w:rPr>
          <w:rFonts w:ascii="Times New Roman" w:hAnsi="Times New Roman" w:cs="Times New Roman"/>
          <w:i/>
          <w:sz w:val="24"/>
          <w:szCs w:val="24"/>
        </w:rPr>
        <w:t xml:space="preserve">: </w:t>
      </w:r>
      <w:r w:rsidR="00A82D0E" w:rsidRPr="00C21E38">
        <w:rPr>
          <w:rStyle w:val="s1"/>
          <w:rFonts w:ascii="Times New Roman" w:hAnsi="Times New Roman" w:cs="Times New Roman"/>
          <w:i/>
          <w:sz w:val="24"/>
          <w:szCs w:val="24"/>
        </w:rPr>
        <w:t xml:space="preserve">Sir Brian Leveson’s </w:t>
      </w:r>
      <w:r w:rsidR="00A82D0E" w:rsidRPr="00C21E38">
        <w:rPr>
          <w:rFonts w:ascii="Times New Roman" w:hAnsi="Times New Roman" w:cs="Times New Roman"/>
          <w:i/>
          <w:sz w:val="24"/>
          <w:szCs w:val="24"/>
        </w:rPr>
        <w:t xml:space="preserve">Review of Efficiency in Criminal Proceedings (2015) </w:t>
      </w:r>
      <w:r w:rsidR="00A82D0E" w:rsidRPr="00C21E38">
        <w:rPr>
          <w:rStyle w:val="s1"/>
          <w:rFonts w:ascii="Times New Roman" w:hAnsi="Times New Roman" w:cs="Times New Roman"/>
          <w:i/>
          <w:sz w:val="24"/>
          <w:szCs w:val="24"/>
        </w:rPr>
        <w:t>represents the latest judicial effort in England and Wales supporting executive attempts, under the guise of ‘efficiency’ measures, to scale back protections traditionally afforded to criminal defendants and has dramatic implications for the maintenance of accurate case outcomes</w:t>
      </w:r>
      <w:r w:rsidR="00A82D0E" w:rsidRPr="00C21E38">
        <w:rPr>
          <w:rFonts w:ascii="Times New Roman" w:hAnsi="Times New Roman" w:cs="Times New Roman"/>
          <w:i/>
          <w:sz w:val="24"/>
          <w:szCs w:val="24"/>
        </w:rPr>
        <w:t>. This includes the integrity of the prosecution process; in particular, the reliability of CPS decision-making; the quality and completeness of the disclosure regime; the culture of CPS; its management and oversight.</w:t>
      </w:r>
    </w:p>
    <w:p w14:paraId="517D4D67" w14:textId="77777777" w:rsidR="00D30F37" w:rsidRPr="00C21E38" w:rsidRDefault="00D30F37" w:rsidP="00A82D0E">
      <w:pPr>
        <w:spacing w:line="480" w:lineRule="auto"/>
        <w:jc w:val="both"/>
        <w:rPr>
          <w:rFonts w:ascii="Times New Roman" w:hAnsi="Times New Roman" w:cs="Times New Roman"/>
          <w:i/>
          <w:sz w:val="24"/>
          <w:szCs w:val="24"/>
        </w:rPr>
      </w:pPr>
      <w:r w:rsidRPr="00C21E38">
        <w:rPr>
          <w:rFonts w:ascii="Times New Roman" w:hAnsi="Times New Roman" w:cs="Times New Roman"/>
          <w:i/>
          <w:sz w:val="24"/>
          <w:szCs w:val="24"/>
        </w:rPr>
        <w:t>This article will argue that the Review adopts a narrow approach to ‘efficiency’ which takes no account of the interest in the accuracy of verdicts, as set out in Rule 1.1.(2)(a) of the Criminal Procedure Rules, and will have no bearing upon the ‘real inefficiencies’ of the process. What appears to be the core of the Review is in fact floss surrounding its competing ambition: shifting cases to magistrates; intensifying pressure to plead guilty; marginalising the defence; and diminishing jury trial.</w:t>
      </w:r>
    </w:p>
    <w:p w14:paraId="4F0F55D0" w14:textId="77777777" w:rsidR="00D30F37" w:rsidRPr="00C21E38" w:rsidRDefault="00D30F37" w:rsidP="00D30F37">
      <w:pPr>
        <w:suppressAutoHyphens w:val="0"/>
        <w:autoSpaceDE w:val="0"/>
        <w:adjustRightInd w:val="0"/>
        <w:spacing w:after="0" w:line="480" w:lineRule="auto"/>
        <w:jc w:val="both"/>
        <w:textAlignment w:val="auto"/>
        <w:rPr>
          <w:rFonts w:ascii="Times New Roman" w:hAnsi="Times New Roman" w:cs="Times New Roman"/>
          <w:sz w:val="24"/>
          <w:szCs w:val="24"/>
        </w:rPr>
      </w:pPr>
    </w:p>
    <w:p w14:paraId="1A5BEDE6" w14:textId="77777777" w:rsidR="00D30F37" w:rsidRPr="00C21E38" w:rsidRDefault="00D30F37" w:rsidP="00D30F37">
      <w:pPr>
        <w:spacing w:line="480" w:lineRule="auto"/>
        <w:jc w:val="both"/>
        <w:rPr>
          <w:rFonts w:ascii="Times New Roman" w:hAnsi="Times New Roman" w:cs="Times New Roman"/>
          <w:sz w:val="24"/>
          <w:szCs w:val="24"/>
        </w:rPr>
      </w:pPr>
      <w:r w:rsidRPr="00C21E38">
        <w:rPr>
          <w:rFonts w:ascii="Times New Roman" w:hAnsi="Times New Roman" w:cs="Times New Roman"/>
          <w:i/>
          <w:sz w:val="24"/>
          <w:szCs w:val="24"/>
        </w:rPr>
        <w:t>Key words:</w:t>
      </w:r>
      <w:r w:rsidRPr="00C21E38">
        <w:rPr>
          <w:rFonts w:ascii="Times New Roman" w:hAnsi="Times New Roman" w:cs="Times New Roman"/>
          <w:sz w:val="24"/>
          <w:szCs w:val="24"/>
        </w:rPr>
        <w:t xml:space="preserve"> Leveson Review; Criminal Procedure Rules; Efficiency; Verdicts; Guilty pleas  </w:t>
      </w:r>
    </w:p>
    <w:p w14:paraId="53C24228" w14:textId="77777777" w:rsidR="00EC31C6" w:rsidRPr="00C21E38" w:rsidRDefault="00EC31C6" w:rsidP="005D0213">
      <w:pPr>
        <w:spacing w:line="480" w:lineRule="auto"/>
        <w:jc w:val="both"/>
        <w:rPr>
          <w:rFonts w:ascii="Times New Roman" w:hAnsi="Times New Roman" w:cs="Times New Roman"/>
          <w:b/>
          <w:sz w:val="24"/>
          <w:szCs w:val="24"/>
        </w:rPr>
      </w:pPr>
    </w:p>
    <w:p w14:paraId="5E70DBCF" w14:textId="77777777" w:rsidR="00EC31C6" w:rsidRPr="00C21E38" w:rsidRDefault="00EC31C6" w:rsidP="005D0213">
      <w:pPr>
        <w:spacing w:line="480" w:lineRule="auto"/>
        <w:jc w:val="both"/>
        <w:rPr>
          <w:rFonts w:ascii="Times New Roman" w:hAnsi="Times New Roman" w:cs="Times New Roman"/>
          <w:b/>
          <w:sz w:val="24"/>
          <w:szCs w:val="24"/>
        </w:rPr>
      </w:pPr>
    </w:p>
    <w:p w14:paraId="2AAD87E4" w14:textId="77777777" w:rsidR="00EC31C6" w:rsidRPr="00C21E38" w:rsidRDefault="00EC31C6" w:rsidP="005D0213">
      <w:pPr>
        <w:spacing w:line="480" w:lineRule="auto"/>
        <w:jc w:val="both"/>
        <w:rPr>
          <w:rFonts w:ascii="Times New Roman" w:hAnsi="Times New Roman" w:cs="Times New Roman"/>
          <w:b/>
          <w:sz w:val="24"/>
          <w:szCs w:val="24"/>
        </w:rPr>
      </w:pPr>
    </w:p>
    <w:p w14:paraId="5E42FAB0" w14:textId="77777777" w:rsidR="00215FE4" w:rsidRPr="00C21E38" w:rsidRDefault="00215FE4" w:rsidP="005D0213">
      <w:pPr>
        <w:spacing w:line="480" w:lineRule="auto"/>
        <w:jc w:val="both"/>
        <w:rPr>
          <w:rFonts w:ascii="Times New Roman" w:hAnsi="Times New Roman" w:cs="Times New Roman"/>
          <w:b/>
          <w:sz w:val="24"/>
          <w:szCs w:val="24"/>
        </w:rPr>
      </w:pPr>
      <w:r w:rsidRPr="00C21E38">
        <w:rPr>
          <w:rFonts w:ascii="Times New Roman" w:hAnsi="Times New Roman" w:cs="Times New Roman"/>
          <w:b/>
          <w:sz w:val="24"/>
          <w:szCs w:val="24"/>
        </w:rPr>
        <w:lastRenderedPageBreak/>
        <w:t>Introduction</w:t>
      </w:r>
    </w:p>
    <w:p w14:paraId="4A980901" w14:textId="77777777" w:rsidR="005F4E04" w:rsidRPr="00C21E38" w:rsidRDefault="009C607D" w:rsidP="005D0213">
      <w:pPr>
        <w:spacing w:line="480" w:lineRule="auto"/>
        <w:jc w:val="both"/>
        <w:rPr>
          <w:rFonts w:ascii="Times New Roman" w:hAnsi="Times New Roman" w:cs="Times New Roman"/>
          <w:sz w:val="24"/>
          <w:szCs w:val="24"/>
        </w:rPr>
      </w:pPr>
      <w:r w:rsidRPr="00C21E38">
        <w:rPr>
          <w:rFonts w:ascii="Times New Roman" w:hAnsi="Times New Roman" w:cs="Times New Roman"/>
          <w:sz w:val="24"/>
          <w:szCs w:val="24"/>
        </w:rPr>
        <w:t xml:space="preserve">The focus </w:t>
      </w:r>
      <w:r w:rsidR="00FF0A0A" w:rsidRPr="00C21E38">
        <w:rPr>
          <w:rFonts w:ascii="Times New Roman" w:hAnsi="Times New Roman" w:cs="Times New Roman"/>
          <w:sz w:val="24"/>
          <w:szCs w:val="24"/>
        </w:rPr>
        <w:t>of this article is</w:t>
      </w:r>
      <w:r w:rsidR="00ED5798" w:rsidRPr="00C21E38">
        <w:rPr>
          <w:rFonts w:ascii="Times New Roman" w:hAnsi="Times New Roman" w:cs="Times New Roman"/>
          <w:sz w:val="24"/>
          <w:szCs w:val="24"/>
        </w:rPr>
        <w:t xml:space="preserve"> the impact of Sir Brian Leveson</w:t>
      </w:r>
      <w:r w:rsidR="0042548B" w:rsidRPr="00C21E38">
        <w:rPr>
          <w:rFonts w:ascii="Times New Roman" w:hAnsi="Times New Roman" w:cs="Times New Roman"/>
          <w:sz w:val="24"/>
          <w:szCs w:val="24"/>
        </w:rPr>
        <w:t>’s</w:t>
      </w:r>
      <w:r w:rsidR="00FF0A0A" w:rsidRPr="00C21E38">
        <w:rPr>
          <w:rStyle w:val="FootnoteReference"/>
          <w:rFonts w:ascii="Times New Roman" w:hAnsi="Times New Roman" w:cs="Times New Roman"/>
          <w:sz w:val="24"/>
          <w:szCs w:val="24"/>
        </w:rPr>
        <w:footnoteReference w:id="1"/>
      </w:r>
      <w:r w:rsidR="00ED5798" w:rsidRPr="00C21E38">
        <w:rPr>
          <w:rFonts w:ascii="Times New Roman" w:hAnsi="Times New Roman" w:cs="Times New Roman"/>
          <w:sz w:val="24"/>
          <w:szCs w:val="24"/>
        </w:rPr>
        <w:t xml:space="preserve"> </w:t>
      </w:r>
      <w:r w:rsidR="00ED5798" w:rsidRPr="00C21E38">
        <w:rPr>
          <w:rFonts w:ascii="Times New Roman" w:hAnsi="Times New Roman" w:cs="Times New Roman"/>
          <w:i/>
          <w:sz w:val="24"/>
          <w:szCs w:val="24"/>
        </w:rPr>
        <w:t xml:space="preserve">Review of Efficiency in Criminal Proceedings </w:t>
      </w:r>
      <w:r w:rsidR="00ED5798" w:rsidRPr="00C21E38">
        <w:rPr>
          <w:rFonts w:ascii="Times New Roman" w:hAnsi="Times New Roman" w:cs="Times New Roman"/>
          <w:sz w:val="24"/>
          <w:szCs w:val="24"/>
        </w:rPr>
        <w:t>(‘</w:t>
      </w:r>
      <w:r w:rsidR="00ED5798" w:rsidRPr="00C21E38">
        <w:rPr>
          <w:rFonts w:ascii="Times New Roman" w:hAnsi="Times New Roman" w:cs="Times New Roman"/>
          <w:i/>
          <w:sz w:val="24"/>
          <w:szCs w:val="24"/>
        </w:rPr>
        <w:t>Review</w:t>
      </w:r>
      <w:r w:rsidR="00ED5798" w:rsidRPr="00C21E38">
        <w:rPr>
          <w:rFonts w:ascii="Times New Roman" w:hAnsi="Times New Roman" w:cs="Times New Roman"/>
          <w:sz w:val="24"/>
          <w:szCs w:val="24"/>
        </w:rPr>
        <w:t>’)</w:t>
      </w:r>
      <w:r w:rsidR="00AC05E0" w:rsidRPr="00C21E38">
        <w:rPr>
          <w:rFonts w:ascii="Times New Roman" w:hAnsi="Times New Roman" w:cs="Times New Roman"/>
          <w:sz w:val="24"/>
          <w:szCs w:val="24"/>
        </w:rPr>
        <w:t xml:space="preserve"> (2015)</w:t>
      </w:r>
      <w:r w:rsidRPr="00C21E38">
        <w:rPr>
          <w:rFonts w:ascii="Times New Roman" w:hAnsi="Times New Roman" w:cs="Times New Roman"/>
          <w:sz w:val="24"/>
          <w:szCs w:val="24"/>
        </w:rPr>
        <w:t xml:space="preserve"> </w:t>
      </w:r>
      <w:r w:rsidR="00A82D0E" w:rsidRPr="00C21E38">
        <w:rPr>
          <w:rFonts w:ascii="Times New Roman" w:hAnsi="Times New Roman" w:cs="Times New Roman"/>
          <w:sz w:val="24"/>
          <w:szCs w:val="24"/>
        </w:rPr>
        <w:t xml:space="preserve">in England and Wales </w:t>
      </w:r>
      <w:r w:rsidRPr="00C21E38">
        <w:rPr>
          <w:rFonts w:ascii="Times New Roman" w:hAnsi="Times New Roman" w:cs="Times New Roman"/>
          <w:sz w:val="24"/>
          <w:szCs w:val="24"/>
        </w:rPr>
        <w:t>upon</w:t>
      </w:r>
      <w:r w:rsidR="008C2CBE" w:rsidRPr="00C21E38">
        <w:rPr>
          <w:rFonts w:ascii="Times New Roman" w:hAnsi="Times New Roman" w:cs="Times New Roman"/>
          <w:sz w:val="24"/>
          <w:szCs w:val="24"/>
        </w:rPr>
        <w:t xml:space="preserve"> the accuracy of </w:t>
      </w:r>
      <w:r w:rsidR="000D2F77" w:rsidRPr="00C21E38">
        <w:rPr>
          <w:rFonts w:ascii="Times New Roman" w:hAnsi="Times New Roman" w:cs="Times New Roman"/>
          <w:sz w:val="24"/>
          <w:szCs w:val="24"/>
        </w:rPr>
        <w:t xml:space="preserve">trial </w:t>
      </w:r>
      <w:r w:rsidR="008C2CBE" w:rsidRPr="00C21E38">
        <w:rPr>
          <w:rFonts w:ascii="Times New Roman" w:hAnsi="Times New Roman" w:cs="Times New Roman"/>
          <w:sz w:val="24"/>
          <w:szCs w:val="24"/>
        </w:rPr>
        <w:t>verdicts</w:t>
      </w:r>
      <w:r w:rsidR="00943BB1" w:rsidRPr="00C21E38">
        <w:rPr>
          <w:rFonts w:ascii="Times New Roman" w:hAnsi="Times New Roman" w:cs="Times New Roman"/>
          <w:sz w:val="24"/>
          <w:szCs w:val="24"/>
        </w:rPr>
        <w:t>, taken here to include those following guilty pleas</w:t>
      </w:r>
      <w:r w:rsidR="00ED5798" w:rsidRPr="00C21E38">
        <w:rPr>
          <w:rFonts w:ascii="Times New Roman" w:hAnsi="Times New Roman" w:cs="Times New Roman"/>
          <w:i/>
          <w:sz w:val="24"/>
          <w:szCs w:val="24"/>
        </w:rPr>
        <w:t>.</w:t>
      </w:r>
      <w:r w:rsidR="00AC05E0" w:rsidRPr="00C21E38">
        <w:rPr>
          <w:rFonts w:ascii="Times New Roman" w:hAnsi="Times New Roman" w:cs="Times New Roman"/>
          <w:i/>
          <w:sz w:val="24"/>
          <w:szCs w:val="24"/>
        </w:rPr>
        <w:t xml:space="preserve"> </w:t>
      </w:r>
      <w:r w:rsidR="00414D83" w:rsidRPr="00C21E38">
        <w:rPr>
          <w:rFonts w:ascii="Times New Roman" w:hAnsi="Times New Roman" w:cs="Times New Roman"/>
          <w:sz w:val="24"/>
          <w:szCs w:val="24"/>
        </w:rPr>
        <w:t xml:space="preserve">It will be argued </w:t>
      </w:r>
      <w:r w:rsidR="00ED5798" w:rsidRPr="00C21E38">
        <w:rPr>
          <w:rFonts w:ascii="Times New Roman" w:hAnsi="Times New Roman" w:cs="Times New Roman"/>
          <w:sz w:val="24"/>
          <w:szCs w:val="24"/>
        </w:rPr>
        <w:t xml:space="preserve">that the </w:t>
      </w:r>
      <w:r w:rsidR="00ED5798" w:rsidRPr="00C21E38">
        <w:rPr>
          <w:rFonts w:ascii="Times New Roman" w:hAnsi="Times New Roman" w:cs="Times New Roman"/>
          <w:i/>
          <w:sz w:val="24"/>
          <w:szCs w:val="24"/>
        </w:rPr>
        <w:t>Review</w:t>
      </w:r>
      <w:r w:rsidR="004835BD" w:rsidRPr="00C21E38">
        <w:rPr>
          <w:rFonts w:ascii="Times New Roman" w:hAnsi="Times New Roman" w:cs="Times New Roman"/>
          <w:sz w:val="24"/>
          <w:szCs w:val="24"/>
        </w:rPr>
        <w:t xml:space="preserve">, whether intended or not, </w:t>
      </w:r>
      <w:r w:rsidR="00ED5798" w:rsidRPr="00C21E38">
        <w:rPr>
          <w:rFonts w:ascii="Times New Roman" w:hAnsi="Times New Roman" w:cs="Times New Roman"/>
          <w:sz w:val="24"/>
          <w:szCs w:val="24"/>
        </w:rPr>
        <w:t>form</w:t>
      </w:r>
      <w:r w:rsidR="00AC05E0" w:rsidRPr="00C21E38">
        <w:rPr>
          <w:rFonts w:ascii="Times New Roman" w:hAnsi="Times New Roman" w:cs="Times New Roman"/>
          <w:sz w:val="24"/>
          <w:szCs w:val="24"/>
        </w:rPr>
        <w:t>s</w:t>
      </w:r>
      <w:r w:rsidR="00ED5798" w:rsidRPr="00C21E38">
        <w:rPr>
          <w:rFonts w:ascii="Times New Roman" w:hAnsi="Times New Roman" w:cs="Times New Roman"/>
          <w:sz w:val="24"/>
          <w:szCs w:val="24"/>
        </w:rPr>
        <w:t xml:space="preserve"> a key plank in a</w:t>
      </w:r>
      <w:r w:rsidR="0046366A" w:rsidRPr="00C21E38">
        <w:rPr>
          <w:rFonts w:ascii="Times New Roman" w:hAnsi="Times New Roman" w:cs="Times New Roman"/>
          <w:sz w:val="24"/>
          <w:szCs w:val="24"/>
        </w:rPr>
        <w:t>n</w:t>
      </w:r>
      <w:r w:rsidR="00ED5798" w:rsidRPr="00C21E38">
        <w:rPr>
          <w:rFonts w:ascii="Times New Roman" w:hAnsi="Times New Roman" w:cs="Times New Roman"/>
          <w:sz w:val="24"/>
          <w:szCs w:val="24"/>
        </w:rPr>
        <w:t xml:space="preserve"> </w:t>
      </w:r>
      <w:r w:rsidR="0046366A" w:rsidRPr="00C21E38">
        <w:rPr>
          <w:rFonts w:ascii="Times New Roman" w:hAnsi="Times New Roman" w:cs="Times New Roman"/>
          <w:sz w:val="24"/>
          <w:szCs w:val="24"/>
        </w:rPr>
        <w:t xml:space="preserve">executive </w:t>
      </w:r>
      <w:r w:rsidR="00ED5798" w:rsidRPr="00C21E38">
        <w:rPr>
          <w:rFonts w:ascii="Times New Roman" w:hAnsi="Times New Roman" w:cs="Times New Roman"/>
          <w:sz w:val="24"/>
          <w:szCs w:val="24"/>
        </w:rPr>
        <w:t>and judicial narrative which increasingly has centred around ‘cost eff</w:t>
      </w:r>
      <w:r w:rsidR="0046366A" w:rsidRPr="00C21E38">
        <w:rPr>
          <w:rFonts w:ascii="Times New Roman" w:hAnsi="Times New Roman" w:cs="Times New Roman"/>
          <w:sz w:val="24"/>
          <w:szCs w:val="24"/>
        </w:rPr>
        <w:t>i</w:t>
      </w:r>
      <w:r w:rsidR="00ED5798" w:rsidRPr="00C21E38">
        <w:rPr>
          <w:rFonts w:ascii="Times New Roman" w:hAnsi="Times New Roman" w:cs="Times New Roman"/>
          <w:sz w:val="24"/>
          <w:szCs w:val="24"/>
        </w:rPr>
        <w:t>c</w:t>
      </w:r>
      <w:r w:rsidR="0046366A" w:rsidRPr="00C21E38">
        <w:rPr>
          <w:rFonts w:ascii="Times New Roman" w:hAnsi="Times New Roman" w:cs="Times New Roman"/>
          <w:sz w:val="24"/>
          <w:szCs w:val="24"/>
        </w:rPr>
        <w:t>iency</w:t>
      </w:r>
      <w:r w:rsidR="00ED5798" w:rsidRPr="00C21E38">
        <w:rPr>
          <w:rFonts w:ascii="Times New Roman" w:hAnsi="Times New Roman" w:cs="Times New Roman"/>
          <w:sz w:val="24"/>
          <w:szCs w:val="24"/>
        </w:rPr>
        <w:t>’,</w:t>
      </w:r>
      <w:r w:rsidR="009C7379" w:rsidRPr="00C21E38">
        <w:rPr>
          <w:rFonts w:ascii="Times New Roman" w:hAnsi="Times New Roman" w:cs="Times New Roman"/>
          <w:sz w:val="24"/>
          <w:szCs w:val="24"/>
        </w:rPr>
        <w:t xml:space="preserve"> ‘cut-backs’ to legal aid and ‘austerity justice’ </w:t>
      </w:r>
      <w:r w:rsidR="00AC05E0" w:rsidRPr="00C21E38">
        <w:rPr>
          <w:rStyle w:val="FootnoteReference"/>
          <w:rFonts w:ascii="Times New Roman" w:hAnsi="Times New Roman" w:cs="Times New Roman"/>
          <w:sz w:val="24"/>
          <w:szCs w:val="24"/>
        </w:rPr>
        <w:footnoteReference w:id="2"/>
      </w:r>
      <w:r w:rsidR="00E2146E" w:rsidRPr="00C21E38">
        <w:rPr>
          <w:rFonts w:ascii="Times New Roman" w:hAnsi="Times New Roman" w:cs="Times New Roman"/>
          <w:sz w:val="24"/>
          <w:szCs w:val="24"/>
        </w:rPr>
        <w:t xml:space="preserve"> but</w:t>
      </w:r>
      <w:r w:rsidR="00C53FF3" w:rsidRPr="00C21E38">
        <w:rPr>
          <w:rFonts w:ascii="Times New Roman" w:hAnsi="Times New Roman" w:cs="Times New Roman"/>
          <w:sz w:val="24"/>
          <w:szCs w:val="24"/>
        </w:rPr>
        <w:t xml:space="preserve"> has more broadly</w:t>
      </w:r>
      <w:r w:rsidR="00AC05E0" w:rsidRPr="00C21E38">
        <w:rPr>
          <w:rFonts w:ascii="Times New Roman" w:hAnsi="Times New Roman" w:cs="Times New Roman"/>
          <w:sz w:val="24"/>
          <w:szCs w:val="24"/>
        </w:rPr>
        <w:t xml:space="preserve"> resulted in the attenuation of </w:t>
      </w:r>
      <w:r w:rsidR="00E2146E" w:rsidRPr="00C21E38">
        <w:rPr>
          <w:rFonts w:ascii="Times New Roman" w:hAnsi="Times New Roman" w:cs="Times New Roman"/>
          <w:sz w:val="24"/>
          <w:szCs w:val="24"/>
        </w:rPr>
        <w:t>key features of the adversarial</w:t>
      </w:r>
      <w:r w:rsidR="00AC05E0" w:rsidRPr="00C21E38">
        <w:rPr>
          <w:rFonts w:ascii="Times New Roman" w:hAnsi="Times New Roman" w:cs="Times New Roman"/>
          <w:sz w:val="24"/>
          <w:szCs w:val="24"/>
        </w:rPr>
        <w:t xml:space="preserve"> </w:t>
      </w:r>
      <w:r w:rsidR="000E3AE9" w:rsidRPr="00C21E38">
        <w:rPr>
          <w:rFonts w:ascii="Times New Roman" w:hAnsi="Times New Roman" w:cs="Times New Roman"/>
          <w:sz w:val="24"/>
          <w:szCs w:val="24"/>
        </w:rPr>
        <w:t xml:space="preserve">criminal </w:t>
      </w:r>
      <w:r w:rsidR="00AC05E0" w:rsidRPr="00C21E38">
        <w:rPr>
          <w:rFonts w:ascii="Times New Roman" w:hAnsi="Times New Roman" w:cs="Times New Roman"/>
          <w:sz w:val="24"/>
          <w:szCs w:val="24"/>
        </w:rPr>
        <w:t>justice system. One set of</w:t>
      </w:r>
      <w:r w:rsidR="004A6BE0" w:rsidRPr="00C21E38">
        <w:rPr>
          <w:rFonts w:ascii="Times New Roman" w:hAnsi="Times New Roman" w:cs="Times New Roman"/>
          <w:sz w:val="24"/>
          <w:szCs w:val="24"/>
        </w:rPr>
        <w:t xml:space="preserve"> consequences has been</w:t>
      </w:r>
      <w:r w:rsidR="00AC05E0" w:rsidRPr="00C21E38">
        <w:rPr>
          <w:rFonts w:ascii="Times New Roman" w:hAnsi="Times New Roman" w:cs="Times New Roman"/>
          <w:sz w:val="24"/>
          <w:szCs w:val="24"/>
        </w:rPr>
        <w:t xml:space="preserve"> a reduced reliance on</w:t>
      </w:r>
      <w:r w:rsidR="004835BD" w:rsidRPr="00C21E38">
        <w:rPr>
          <w:rFonts w:ascii="Times New Roman" w:hAnsi="Times New Roman" w:cs="Times New Roman"/>
          <w:sz w:val="24"/>
          <w:szCs w:val="24"/>
        </w:rPr>
        <w:t xml:space="preserve"> the adduction of</w:t>
      </w:r>
      <w:r w:rsidR="00AC05E0" w:rsidRPr="00C21E38">
        <w:rPr>
          <w:rFonts w:ascii="Times New Roman" w:hAnsi="Times New Roman" w:cs="Times New Roman"/>
          <w:sz w:val="24"/>
          <w:szCs w:val="24"/>
        </w:rPr>
        <w:t xml:space="preserve"> </w:t>
      </w:r>
      <w:r w:rsidR="00943BB1" w:rsidRPr="00C21E38">
        <w:rPr>
          <w:rFonts w:ascii="Times New Roman" w:hAnsi="Times New Roman" w:cs="Times New Roman"/>
          <w:sz w:val="24"/>
          <w:szCs w:val="24"/>
        </w:rPr>
        <w:t xml:space="preserve">prosecution </w:t>
      </w:r>
      <w:r w:rsidR="00AC05E0" w:rsidRPr="00C21E38">
        <w:rPr>
          <w:rFonts w:ascii="Times New Roman" w:hAnsi="Times New Roman" w:cs="Times New Roman"/>
          <w:sz w:val="24"/>
          <w:szCs w:val="24"/>
        </w:rPr>
        <w:t xml:space="preserve">evidence through </w:t>
      </w:r>
      <w:r w:rsidR="00C53FF3" w:rsidRPr="00C21E38">
        <w:rPr>
          <w:rFonts w:ascii="Times New Roman" w:hAnsi="Times New Roman" w:cs="Times New Roman"/>
          <w:sz w:val="24"/>
          <w:szCs w:val="24"/>
        </w:rPr>
        <w:t xml:space="preserve">pre-trial </w:t>
      </w:r>
      <w:r w:rsidR="00AC05E0" w:rsidRPr="00C21E38">
        <w:rPr>
          <w:rFonts w:ascii="Times New Roman" w:hAnsi="Times New Roman" w:cs="Times New Roman"/>
          <w:sz w:val="24"/>
          <w:szCs w:val="24"/>
        </w:rPr>
        <w:t xml:space="preserve">issues such as </w:t>
      </w:r>
      <w:r w:rsidR="004A6BE0" w:rsidRPr="00C21E38">
        <w:rPr>
          <w:rFonts w:ascii="Times New Roman" w:hAnsi="Times New Roman" w:cs="Times New Roman"/>
          <w:sz w:val="24"/>
          <w:szCs w:val="24"/>
        </w:rPr>
        <w:t xml:space="preserve">the </w:t>
      </w:r>
      <w:r w:rsidR="00AC05E0" w:rsidRPr="00C21E38">
        <w:rPr>
          <w:rFonts w:ascii="Times New Roman" w:hAnsi="Times New Roman" w:cs="Times New Roman"/>
          <w:sz w:val="24"/>
          <w:szCs w:val="24"/>
        </w:rPr>
        <w:t>disclosure regime</w:t>
      </w:r>
      <w:r w:rsidR="00C53FF3" w:rsidRPr="00C21E38">
        <w:rPr>
          <w:rFonts w:ascii="Times New Roman" w:hAnsi="Times New Roman" w:cs="Times New Roman"/>
          <w:sz w:val="24"/>
          <w:szCs w:val="24"/>
        </w:rPr>
        <w:t xml:space="preserve">, including </w:t>
      </w:r>
      <w:r w:rsidR="004A6BE0" w:rsidRPr="00C21E38">
        <w:rPr>
          <w:rFonts w:ascii="Times New Roman" w:hAnsi="Times New Roman" w:cs="Times New Roman"/>
          <w:sz w:val="24"/>
          <w:szCs w:val="24"/>
        </w:rPr>
        <w:t>requirements on the</w:t>
      </w:r>
      <w:r w:rsidR="00C53FF3" w:rsidRPr="00C21E38">
        <w:rPr>
          <w:rFonts w:ascii="Times New Roman" w:hAnsi="Times New Roman" w:cs="Times New Roman"/>
          <w:sz w:val="24"/>
          <w:szCs w:val="24"/>
        </w:rPr>
        <w:t xml:space="preserve"> defence to disclose its case before th</w:t>
      </w:r>
      <w:r w:rsidR="00B06643" w:rsidRPr="00C21E38">
        <w:rPr>
          <w:rFonts w:ascii="Times New Roman" w:hAnsi="Times New Roman" w:cs="Times New Roman"/>
          <w:sz w:val="24"/>
          <w:szCs w:val="24"/>
        </w:rPr>
        <w:t xml:space="preserve">e prosecution case is </w:t>
      </w:r>
      <w:r w:rsidR="00254D70" w:rsidRPr="00C21E38">
        <w:rPr>
          <w:rFonts w:ascii="Times New Roman" w:hAnsi="Times New Roman" w:cs="Times New Roman"/>
          <w:sz w:val="24"/>
          <w:szCs w:val="24"/>
        </w:rPr>
        <w:t xml:space="preserve">fully </w:t>
      </w:r>
      <w:r w:rsidR="00B06643" w:rsidRPr="00C21E38">
        <w:rPr>
          <w:rFonts w:ascii="Times New Roman" w:hAnsi="Times New Roman" w:cs="Times New Roman"/>
          <w:sz w:val="24"/>
          <w:szCs w:val="24"/>
        </w:rPr>
        <w:t>understood</w:t>
      </w:r>
      <w:r w:rsidR="00254D70" w:rsidRPr="00C21E38">
        <w:rPr>
          <w:rFonts w:ascii="Times New Roman" w:hAnsi="Times New Roman" w:cs="Times New Roman"/>
          <w:sz w:val="24"/>
          <w:szCs w:val="24"/>
        </w:rPr>
        <w:t>;</w:t>
      </w:r>
      <w:r w:rsidR="00B06643" w:rsidRPr="00C21E38">
        <w:rPr>
          <w:rStyle w:val="FootnoteReference"/>
          <w:rFonts w:ascii="Times New Roman" w:hAnsi="Times New Roman" w:cs="Times New Roman"/>
          <w:sz w:val="24"/>
          <w:szCs w:val="24"/>
        </w:rPr>
        <w:footnoteReference w:id="3"/>
      </w:r>
      <w:r w:rsidR="00C53FF3" w:rsidRPr="00C21E38">
        <w:rPr>
          <w:rFonts w:ascii="Times New Roman" w:hAnsi="Times New Roman" w:cs="Times New Roman"/>
          <w:sz w:val="24"/>
          <w:szCs w:val="24"/>
        </w:rPr>
        <w:t xml:space="preserve"> to </w:t>
      </w:r>
      <w:r w:rsidR="00AC05E0" w:rsidRPr="00C21E38">
        <w:rPr>
          <w:rFonts w:ascii="Times New Roman" w:hAnsi="Times New Roman" w:cs="Times New Roman"/>
          <w:sz w:val="24"/>
          <w:szCs w:val="24"/>
        </w:rPr>
        <w:t xml:space="preserve">respond </w:t>
      </w:r>
      <w:r w:rsidR="00C53FF3" w:rsidRPr="00C21E38">
        <w:rPr>
          <w:rFonts w:ascii="Times New Roman" w:hAnsi="Times New Roman" w:cs="Times New Roman"/>
          <w:sz w:val="24"/>
          <w:szCs w:val="24"/>
        </w:rPr>
        <w:t>to judicial probing</w:t>
      </w:r>
      <w:r w:rsidR="00B06643" w:rsidRPr="00C21E38">
        <w:rPr>
          <w:rFonts w:ascii="Times New Roman" w:hAnsi="Times New Roman" w:cs="Times New Roman"/>
          <w:sz w:val="24"/>
          <w:szCs w:val="24"/>
        </w:rPr>
        <w:t xml:space="preserve"> </w:t>
      </w:r>
      <w:r w:rsidR="003B0121" w:rsidRPr="00C21E38">
        <w:rPr>
          <w:rFonts w:ascii="Times New Roman" w:hAnsi="Times New Roman" w:cs="Times New Roman"/>
          <w:sz w:val="24"/>
          <w:szCs w:val="24"/>
        </w:rPr>
        <w:t>without sufficient</w:t>
      </w:r>
      <w:r w:rsidR="00AC05E0" w:rsidRPr="00C21E38">
        <w:rPr>
          <w:rFonts w:ascii="Times New Roman" w:hAnsi="Times New Roman" w:cs="Times New Roman"/>
          <w:sz w:val="24"/>
          <w:szCs w:val="24"/>
        </w:rPr>
        <w:t xml:space="preserve"> </w:t>
      </w:r>
      <w:r w:rsidR="00C53FF3" w:rsidRPr="00C21E38">
        <w:rPr>
          <w:rFonts w:ascii="Times New Roman" w:hAnsi="Times New Roman" w:cs="Times New Roman"/>
          <w:sz w:val="24"/>
          <w:szCs w:val="24"/>
        </w:rPr>
        <w:t xml:space="preserve">prosecution </w:t>
      </w:r>
      <w:r w:rsidR="00AC05E0" w:rsidRPr="00C21E38">
        <w:rPr>
          <w:rFonts w:ascii="Times New Roman" w:hAnsi="Times New Roman" w:cs="Times New Roman"/>
          <w:sz w:val="24"/>
          <w:szCs w:val="24"/>
        </w:rPr>
        <w:t>disclosure</w:t>
      </w:r>
      <w:r w:rsidR="00C53FF3" w:rsidRPr="00C21E38">
        <w:rPr>
          <w:rFonts w:ascii="Times New Roman" w:hAnsi="Times New Roman" w:cs="Times New Roman"/>
          <w:sz w:val="24"/>
          <w:szCs w:val="24"/>
        </w:rPr>
        <w:t>,</w:t>
      </w:r>
      <w:r w:rsidR="00B06643" w:rsidRPr="00C21E38">
        <w:rPr>
          <w:rStyle w:val="FootnoteReference"/>
          <w:rFonts w:ascii="Times New Roman" w:hAnsi="Times New Roman" w:cs="Times New Roman"/>
          <w:sz w:val="24"/>
          <w:szCs w:val="24"/>
        </w:rPr>
        <w:footnoteReference w:id="4"/>
      </w:r>
      <w:r w:rsidR="00D85137" w:rsidRPr="00C21E38">
        <w:rPr>
          <w:rFonts w:ascii="Times New Roman" w:hAnsi="Times New Roman" w:cs="Times New Roman"/>
          <w:sz w:val="24"/>
          <w:szCs w:val="24"/>
        </w:rPr>
        <w:t xml:space="preserve"> and </w:t>
      </w:r>
      <w:r w:rsidR="008E601F" w:rsidRPr="00C21E38">
        <w:rPr>
          <w:rFonts w:ascii="Times New Roman" w:hAnsi="Times New Roman" w:cs="Times New Roman"/>
          <w:sz w:val="24"/>
          <w:szCs w:val="24"/>
        </w:rPr>
        <w:t xml:space="preserve">the </w:t>
      </w:r>
      <w:r w:rsidR="00D85137" w:rsidRPr="00C21E38">
        <w:rPr>
          <w:rFonts w:ascii="Times New Roman" w:hAnsi="Times New Roman" w:cs="Times New Roman"/>
          <w:sz w:val="24"/>
          <w:szCs w:val="24"/>
        </w:rPr>
        <w:t>growing</w:t>
      </w:r>
      <w:r w:rsidR="00AC05E0" w:rsidRPr="00C21E38">
        <w:rPr>
          <w:rFonts w:ascii="Times New Roman" w:hAnsi="Times New Roman" w:cs="Times New Roman"/>
          <w:sz w:val="24"/>
          <w:szCs w:val="24"/>
        </w:rPr>
        <w:t xml:space="preserve"> pressur</w:t>
      </w:r>
      <w:r w:rsidR="00C53FF3" w:rsidRPr="00C21E38">
        <w:rPr>
          <w:rFonts w:ascii="Times New Roman" w:hAnsi="Times New Roman" w:cs="Times New Roman"/>
          <w:sz w:val="24"/>
          <w:szCs w:val="24"/>
        </w:rPr>
        <w:t xml:space="preserve">e on defendants to </w:t>
      </w:r>
      <w:r w:rsidR="00B06643" w:rsidRPr="00C21E38">
        <w:rPr>
          <w:rFonts w:ascii="Times New Roman" w:hAnsi="Times New Roman" w:cs="Times New Roman"/>
          <w:sz w:val="24"/>
          <w:szCs w:val="24"/>
        </w:rPr>
        <w:t xml:space="preserve">plead guilty </w:t>
      </w:r>
      <w:r w:rsidR="00254D70" w:rsidRPr="00C21E38">
        <w:rPr>
          <w:rFonts w:ascii="Times New Roman" w:hAnsi="Times New Roman" w:cs="Times New Roman"/>
          <w:sz w:val="24"/>
          <w:szCs w:val="24"/>
        </w:rPr>
        <w:t xml:space="preserve">at increasingly early stages. </w:t>
      </w:r>
    </w:p>
    <w:p w14:paraId="459E47C0" w14:textId="77777777" w:rsidR="00215FE4" w:rsidRPr="00C21E38" w:rsidRDefault="00215FE4" w:rsidP="005D0213">
      <w:pPr>
        <w:spacing w:line="480" w:lineRule="auto"/>
        <w:ind w:firstLine="720"/>
        <w:jc w:val="both"/>
        <w:rPr>
          <w:rFonts w:ascii="Times New Roman" w:hAnsi="Times New Roman" w:cs="Times New Roman"/>
          <w:sz w:val="24"/>
          <w:szCs w:val="24"/>
        </w:rPr>
      </w:pPr>
      <w:r w:rsidRPr="00C21E38">
        <w:rPr>
          <w:rFonts w:ascii="Times New Roman" w:hAnsi="Times New Roman"/>
          <w:sz w:val="24"/>
          <w:szCs w:val="24"/>
        </w:rPr>
        <w:t xml:space="preserve">When the Lord Chief Justice asked Leveson to conduct </w:t>
      </w:r>
      <w:r w:rsidR="009A2A4D" w:rsidRPr="00C21E38">
        <w:rPr>
          <w:rFonts w:ascii="Times New Roman" w:hAnsi="Times New Roman"/>
          <w:sz w:val="24"/>
          <w:szCs w:val="24"/>
        </w:rPr>
        <w:t xml:space="preserve">the </w:t>
      </w:r>
      <w:r w:rsidRPr="00C21E38">
        <w:rPr>
          <w:rFonts w:ascii="Times New Roman" w:hAnsi="Times New Roman"/>
          <w:sz w:val="24"/>
          <w:szCs w:val="24"/>
        </w:rPr>
        <w:t xml:space="preserve">review, he did so with the following </w:t>
      </w:r>
      <w:r w:rsidR="003E6C4A" w:rsidRPr="00C21E38">
        <w:rPr>
          <w:rFonts w:ascii="Times New Roman" w:hAnsi="Times New Roman"/>
          <w:sz w:val="24"/>
          <w:szCs w:val="24"/>
        </w:rPr>
        <w:t>T</w:t>
      </w:r>
      <w:r w:rsidRPr="00C21E38">
        <w:rPr>
          <w:rFonts w:ascii="Times New Roman" w:hAnsi="Times New Roman"/>
          <w:sz w:val="24"/>
          <w:szCs w:val="24"/>
        </w:rPr>
        <w:t xml:space="preserve">erms of </w:t>
      </w:r>
      <w:r w:rsidR="003E6C4A" w:rsidRPr="00C21E38">
        <w:rPr>
          <w:rFonts w:ascii="Times New Roman" w:hAnsi="Times New Roman"/>
          <w:sz w:val="24"/>
          <w:szCs w:val="24"/>
        </w:rPr>
        <w:t>R</w:t>
      </w:r>
      <w:r w:rsidRPr="00C21E38">
        <w:rPr>
          <w:rFonts w:ascii="Times New Roman" w:hAnsi="Times New Roman"/>
          <w:sz w:val="24"/>
          <w:szCs w:val="24"/>
        </w:rPr>
        <w:t>eference</w:t>
      </w:r>
      <w:r w:rsidR="003E6C4A" w:rsidRPr="00C21E38">
        <w:rPr>
          <w:rFonts w:ascii="Times New Roman" w:hAnsi="Times New Roman"/>
          <w:sz w:val="24"/>
          <w:szCs w:val="24"/>
        </w:rPr>
        <w:t xml:space="preserve"> (</w:t>
      </w:r>
      <w:r w:rsidR="00CA0683" w:rsidRPr="00C21E38">
        <w:rPr>
          <w:rFonts w:ascii="Times New Roman" w:hAnsi="Times New Roman"/>
          <w:sz w:val="24"/>
          <w:szCs w:val="24"/>
        </w:rPr>
        <w:t>‘</w:t>
      </w:r>
      <w:r w:rsidR="003E6C4A" w:rsidRPr="00C21E38">
        <w:rPr>
          <w:rFonts w:ascii="Times New Roman" w:hAnsi="Times New Roman"/>
          <w:sz w:val="24"/>
          <w:szCs w:val="24"/>
        </w:rPr>
        <w:t>TOR</w:t>
      </w:r>
      <w:r w:rsidR="00CA0683" w:rsidRPr="00C21E38">
        <w:rPr>
          <w:rFonts w:ascii="Times New Roman" w:hAnsi="Times New Roman"/>
          <w:sz w:val="24"/>
          <w:szCs w:val="24"/>
        </w:rPr>
        <w:t>’</w:t>
      </w:r>
      <w:r w:rsidR="003E6C4A" w:rsidRPr="00C21E38">
        <w:rPr>
          <w:rFonts w:ascii="Times New Roman" w:hAnsi="Times New Roman"/>
          <w:sz w:val="24"/>
          <w:szCs w:val="24"/>
        </w:rPr>
        <w:t>)</w:t>
      </w:r>
      <w:r w:rsidRPr="00C21E38">
        <w:rPr>
          <w:rFonts w:ascii="Times New Roman" w:hAnsi="Times New Roman"/>
          <w:sz w:val="24"/>
          <w:szCs w:val="24"/>
        </w:rPr>
        <w:t xml:space="preserve"> all set within the context of existing initiatives,</w:t>
      </w:r>
      <w:r w:rsidRPr="00C21E38">
        <w:rPr>
          <w:rStyle w:val="FootnoteReference"/>
          <w:rFonts w:ascii="Times New Roman" w:hAnsi="Times New Roman"/>
          <w:sz w:val="24"/>
          <w:szCs w:val="24"/>
        </w:rPr>
        <w:footnoteReference w:id="5"/>
      </w:r>
      <w:r w:rsidRPr="00C21E38">
        <w:rPr>
          <w:rFonts w:ascii="Times New Roman" w:hAnsi="Times New Roman"/>
          <w:sz w:val="24"/>
          <w:szCs w:val="24"/>
        </w:rPr>
        <w:t xml:space="preserve"> </w:t>
      </w:r>
      <w:r w:rsidR="004B5C97" w:rsidRPr="00C21E38">
        <w:rPr>
          <w:rFonts w:ascii="Times New Roman" w:hAnsi="Times New Roman"/>
          <w:sz w:val="24"/>
          <w:szCs w:val="24"/>
        </w:rPr>
        <w:t>‘</w:t>
      </w:r>
      <w:r w:rsidRPr="00C21E38">
        <w:rPr>
          <w:rFonts w:ascii="Times New Roman" w:hAnsi="Times New Roman"/>
          <w:sz w:val="24"/>
          <w:szCs w:val="24"/>
        </w:rPr>
        <w:t>culture</w:t>
      </w:r>
      <w:r w:rsidR="004B5C97" w:rsidRPr="00C21E38">
        <w:rPr>
          <w:rFonts w:ascii="Times New Roman" w:hAnsi="Times New Roman"/>
          <w:sz w:val="24"/>
          <w:szCs w:val="24"/>
        </w:rPr>
        <w:t>’</w:t>
      </w:r>
      <w:r w:rsidRPr="00C21E38">
        <w:rPr>
          <w:rFonts w:ascii="Times New Roman" w:hAnsi="Times New Roman"/>
          <w:sz w:val="24"/>
          <w:szCs w:val="24"/>
        </w:rPr>
        <w:t>,</w:t>
      </w:r>
      <w:r w:rsidRPr="00C21E38">
        <w:rPr>
          <w:rStyle w:val="FootnoteReference"/>
          <w:rFonts w:ascii="Times New Roman" w:hAnsi="Times New Roman"/>
          <w:sz w:val="24"/>
          <w:szCs w:val="24"/>
        </w:rPr>
        <w:footnoteReference w:id="6"/>
      </w:r>
      <w:r w:rsidRPr="00C21E38">
        <w:rPr>
          <w:rFonts w:ascii="Times New Roman" w:hAnsi="Times New Roman"/>
          <w:sz w:val="24"/>
          <w:szCs w:val="24"/>
        </w:rPr>
        <w:t xml:space="preserve"> unimplemented recommendations of previous commissions, inquiries</w:t>
      </w:r>
      <w:r w:rsidRPr="00C21E38">
        <w:rPr>
          <w:rStyle w:val="FootnoteReference"/>
          <w:rFonts w:ascii="Times New Roman" w:hAnsi="Times New Roman"/>
          <w:sz w:val="24"/>
          <w:szCs w:val="24"/>
        </w:rPr>
        <w:footnoteReference w:id="7"/>
      </w:r>
      <w:r w:rsidRPr="00C21E38">
        <w:rPr>
          <w:rFonts w:ascii="Times New Roman" w:hAnsi="Times New Roman"/>
          <w:sz w:val="24"/>
          <w:szCs w:val="24"/>
        </w:rPr>
        <w:t xml:space="preserve"> and governmental reforms</w:t>
      </w:r>
      <w:r w:rsidRPr="00C21E38">
        <w:rPr>
          <w:rStyle w:val="FootnoteReference"/>
          <w:rFonts w:ascii="Times New Roman" w:hAnsi="Times New Roman"/>
          <w:sz w:val="24"/>
          <w:szCs w:val="24"/>
        </w:rPr>
        <w:footnoteReference w:id="8"/>
      </w:r>
      <w:r w:rsidRPr="00C21E38">
        <w:rPr>
          <w:rFonts w:ascii="Times New Roman" w:hAnsi="Times New Roman"/>
          <w:sz w:val="24"/>
          <w:szCs w:val="24"/>
        </w:rPr>
        <w:t>:</w:t>
      </w:r>
    </w:p>
    <w:p w14:paraId="6433692A" w14:textId="77777777" w:rsidR="00215FE4" w:rsidRPr="00C21E38" w:rsidRDefault="00215FE4" w:rsidP="005D0213">
      <w:pPr>
        <w:spacing w:line="480" w:lineRule="auto"/>
        <w:ind w:left="720"/>
        <w:jc w:val="both"/>
        <w:rPr>
          <w:rFonts w:ascii="Times New Roman" w:hAnsi="Times New Roman" w:cs="Times New Roman"/>
          <w:sz w:val="24"/>
          <w:szCs w:val="24"/>
        </w:rPr>
      </w:pPr>
      <w:r w:rsidRPr="00C21E38">
        <w:rPr>
          <w:rStyle w:val="A8"/>
          <w:rFonts w:ascii="Times New Roman" w:hAnsi="Times New Roman" w:cs="Times New Roman"/>
          <w:sz w:val="24"/>
          <w:szCs w:val="24"/>
        </w:rPr>
        <w:t xml:space="preserve">1. </w:t>
      </w:r>
      <w:r w:rsidRPr="00C21E38">
        <w:rPr>
          <w:rFonts w:ascii="Times New Roman" w:hAnsi="Times New Roman" w:cs="Times New Roman"/>
          <w:i/>
          <w:sz w:val="24"/>
          <w:szCs w:val="24"/>
        </w:rPr>
        <w:t xml:space="preserve">Review current practice and procedures from charge to conviction or acquittal, with a particular focus on pre-trial hearings and recommend ways in which such </w:t>
      </w:r>
      <w:r w:rsidRPr="00C21E38">
        <w:rPr>
          <w:rFonts w:ascii="Times New Roman" w:hAnsi="Times New Roman" w:cs="Times New Roman"/>
          <w:i/>
          <w:sz w:val="24"/>
          <w:szCs w:val="24"/>
        </w:rPr>
        <w:lastRenderedPageBreak/>
        <w:t>procedures could be:</w:t>
      </w:r>
    </w:p>
    <w:p w14:paraId="235656FD" w14:textId="77777777" w:rsidR="00215FE4" w:rsidRPr="00C21E38" w:rsidRDefault="00215FE4" w:rsidP="005D0213">
      <w:pPr>
        <w:spacing w:line="480" w:lineRule="auto"/>
        <w:ind w:left="720"/>
        <w:jc w:val="both"/>
        <w:rPr>
          <w:rFonts w:ascii="Times New Roman" w:hAnsi="Times New Roman" w:cs="Times New Roman"/>
          <w:sz w:val="24"/>
          <w:szCs w:val="24"/>
        </w:rPr>
      </w:pPr>
      <w:r w:rsidRPr="00C21E38">
        <w:rPr>
          <w:rStyle w:val="A8"/>
          <w:rFonts w:ascii="Times New Roman" w:hAnsi="Times New Roman" w:cs="Times New Roman"/>
          <w:i/>
          <w:sz w:val="24"/>
          <w:szCs w:val="24"/>
        </w:rPr>
        <w:t xml:space="preserve">a. </w:t>
      </w:r>
      <w:r w:rsidRPr="00C21E38">
        <w:rPr>
          <w:rFonts w:ascii="Times New Roman" w:hAnsi="Times New Roman" w:cs="Times New Roman"/>
          <w:i/>
          <w:sz w:val="24"/>
          <w:szCs w:val="24"/>
        </w:rPr>
        <w:t>further reduced or streamlined;</w:t>
      </w:r>
    </w:p>
    <w:p w14:paraId="4253DC83" w14:textId="77777777" w:rsidR="00215FE4" w:rsidRPr="00C21E38" w:rsidRDefault="00215FE4" w:rsidP="005D0213">
      <w:pPr>
        <w:spacing w:line="480" w:lineRule="auto"/>
        <w:ind w:left="720"/>
        <w:jc w:val="both"/>
        <w:rPr>
          <w:rFonts w:ascii="Times New Roman" w:hAnsi="Times New Roman" w:cs="Times New Roman"/>
          <w:sz w:val="24"/>
          <w:szCs w:val="24"/>
        </w:rPr>
      </w:pPr>
      <w:r w:rsidRPr="00C21E38">
        <w:rPr>
          <w:rStyle w:val="A8"/>
          <w:rFonts w:ascii="Times New Roman" w:hAnsi="Times New Roman" w:cs="Times New Roman"/>
          <w:i/>
          <w:sz w:val="24"/>
          <w:szCs w:val="24"/>
        </w:rPr>
        <w:t xml:space="preserve">b. </w:t>
      </w:r>
      <w:r w:rsidRPr="00C21E38">
        <w:rPr>
          <w:rFonts w:ascii="Times New Roman" w:hAnsi="Times New Roman" w:cs="Times New Roman"/>
          <w:i/>
          <w:sz w:val="24"/>
          <w:szCs w:val="24"/>
        </w:rPr>
        <w:t>improved with the use of technology both to minimise the number of such hearings or, alternatively, conducted (whether by telephone, or internet based video solutions) without requiring the attendance of advocates.</w:t>
      </w:r>
    </w:p>
    <w:p w14:paraId="263F54B3" w14:textId="77777777" w:rsidR="00215FE4" w:rsidRPr="00C21E38" w:rsidRDefault="00215FE4" w:rsidP="005D0213">
      <w:pPr>
        <w:spacing w:line="480" w:lineRule="auto"/>
        <w:ind w:left="720"/>
        <w:jc w:val="both"/>
        <w:rPr>
          <w:rFonts w:ascii="Times New Roman" w:hAnsi="Times New Roman" w:cs="Times New Roman"/>
          <w:sz w:val="24"/>
          <w:szCs w:val="24"/>
        </w:rPr>
      </w:pPr>
      <w:r w:rsidRPr="00C21E38">
        <w:rPr>
          <w:rFonts w:ascii="Times New Roman" w:hAnsi="Times New Roman" w:cs="Times New Roman"/>
          <w:i/>
          <w:color w:val="000000"/>
          <w:sz w:val="24"/>
          <w:szCs w:val="24"/>
        </w:rPr>
        <w:t>2. Review the Criminal Procedure Rules to ensure that:</w:t>
      </w:r>
    </w:p>
    <w:p w14:paraId="66A118F6" w14:textId="77777777" w:rsidR="00215FE4" w:rsidRPr="00C21E38" w:rsidRDefault="00215FE4" w:rsidP="005D0213">
      <w:pPr>
        <w:spacing w:line="480" w:lineRule="auto"/>
        <w:ind w:left="720"/>
        <w:jc w:val="both"/>
        <w:rPr>
          <w:rFonts w:ascii="Times New Roman" w:hAnsi="Times New Roman" w:cs="Times New Roman"/>
          <w:sz w:val="24"/>
          <w:szCs w:val="24"/>
        </w:rPr>
      </w:pPr>
      <w:r w:rsidRPr="00C21E38">
        <w:rPr>
          <w:rStyle w:val="A8"/>
          <w:rFonts w:ascii="Times New Roman" w:hAnsi="Times New Roman" w:cs="Times New Roman"/>
          <w:i/>
          <w:sz w:val="24"/>
          <w:szCs w:val="24"/>
        </w:rPr>
        <w:t xml:space="preserve">a. </w:t>
      </w:r>
      <w:r w:rsidRPr="00C21E38">
        <w:rPr>
          <w:rFonts w:ascii="Times New Roman" w:hAnsi="Times New Roman" w:cs="Times New Roman"/>
          <w:i/>
          <w:color w:val="000000"/>
          <w:sz w:val="24"/>
          <w:szCs w:val="24"/>
        </w:rPr>
        <w:t>maximum efficiency is required from every participant within the system; and</w:t>
      </w:r>
    </w:p>
    <w:p w14:paraId="4D478F93" w14:textId="77777777" w:rsidR="00215FE4" w:rsidRPr="00C21E38" w:rsidRDefault="00215FE4" w:rsidP="005D0213">
      <w:pPr>
        <w:spacing w:line="480" w:lineRule="auto"/>
        <w:ind w:left="720"/>
        <w:jc w:val="both"/>
        <w:rPr>
          <w:rFonts w:ascii="Times New Roman" w:hAnsi="Times New Roman" w:cs="Times New Roman"/>
          <w:sz w:val="24"/>
          <w:szCs w:val="24"/>
        </w:rPr>
      </w:pPr>
      <w:r w:rsidRPr="00C21E38">
        <w:rPr>
          <w:rStyle w:val="A8"/>
          <w:rFonts w:ascii="Times New Roman" w:hAnsi="Times New Roman" w:cs="Times New Roman"/>
          <w:i/>
          <w:sz w:val="24"/>
          <w:szCs w:val="24"/>
        </w:rPr>
        <w:t xml:space="preserve">b. </w:t>
      </w:r>
      <w:r w:rsidRPr="00C21E38">
        <w:rPr>
          <w:rFonts w:ascii="Times New Roman" w:hAnsi="Times New Roman" w:cs="Times New Roman"/>
          <w:i/>
          <w:sz w:val="24"/>
          <w:szCs w:val="24"/>
        </w:rPr>
        <w:t>any changes proposed are fully supported by the Rules</w:t>
      </w:r>
      <w:r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9"/>
      </w:r>
    </w:p>
    <w:p w14:paraId="4D5BDE0E" w14:textId="77777777" w:rsidR="005F4E04" w:rsidRPr="00C21E38" w:rsidRDefault="00215FE4" w:rsidP="005D0213">
      <w:pPr>
        <w:suppressAutoHyphens w:val="0"/>
        <w:autoSpaceDE w:val="0"/>
        <w:adjustRightInd w:val="0"/>
        <w:spacing w:after="0" w:line="480" w:lineRule="auto"/>
        <w:jc w:val="both"/>
        <w:textAlignment w:val="auto"/>
        <w:rPr>
          <w:rFonts w:ascii="Times New Roman" w:eastAsia="MS Mincho" w:hAnsi="Times New Roman" w:cs="Times New Roman"/>
          <w:kern w:val="0"/>
          <w:sz w:val="24"/>
          <w:szCs w:val="24"/>
          <w:lang w:val="en-US"/>
        </w:rPr>
      </w:pPr>
      <w:r w:rsidRPr="00C21E38">
        <w:rPr>
          <w:rFonts w:ascii="Times New Roman" w:hAnsi="Times New Roman" w:cs="Times New Roman"/>
          <w:sz w:val="24"/>
          <w:szCs w:val="24"/>
        </w:rPr>
        <w:t>A</w:t>
      </w:r>
      <w:r w:rsidRPr="00C21E38">
        <w:rPr>
          <w:rFonts w:ascii="Times New Roman" w:hAnsi="Times New Roman" w:cs="Times New Roman"/>
          <w:spacing w:val="-4"/>
          <w:sz w:val="24"/>
          <w:szCs w:val="24"/>
        </w:rPr>
        <w:t xml:space="preserve"> </w:t>
      </w:r>
      <w:r w:rsidRPr="00C21E38">
        <w:rPr>
          <w:rFonts w:ascii="Times New Roman" w:hAnsi="Times New Roman" w:cs="Times New Roman"/>
          <w:sz w:val="24"/>
          <w:szCs w:val="24"/>
        </w:rPr>
        <w:t>further</w:t>
      </w:r>
      <w:r w:rsidR="004835BD" w:rsidRPr="00C21E38">
        <w:rPr>
          <w:rFonts w:ascii="Times New Roman" w:hAnsi="Times New Roman" w:cs="Times New Roman"/>
          <w:sz w:val="24"/>
          <w:szCs w:val="24"/>
        </w:rPr>
        <w:t xml:space="preserve"> and laudable</w:t>
      </w:r>
      <w:r w:rsidRPr="00C21E38">
        <w:rPr>
          <w:rFonts w:ascii="Times New Roman" w:hAnsi="Times New Roman" w:cs="Times New Roman"/>
          <w:spacing w:val="-4"/>
          <w:sz w:val="24"/>
          <w:szCs w:val="24"/>
        </w:rPr>
        <w:t xml:space="preserve"> </w:t>
      </w:r>
      <w:r w:rsidRPr="00C21E38">
        <w:rPr>
          <w:rFonts w:ascii="Times New Roman" w:hAnsi="Times New Roman" w:cs="Times New Roman"/>
          <w:sz w:val="24"/>
          <w:szCs w:val="24"/>
        </w:rPr>
        <w:t>aim</w:t>
      </w:r>
      <w:r w:rsidRPr="00C21E38">
        <w:rPr>
          <w:rFonts w:ascii="Times New Roman" w:hAnsi="Times New Roman" w:cs="Times New Roman"/>
          <w:spacing w:val="-4"/>
          <w:sz w:val="24"/>
          <w:szCs w:val="24"/>
        </w:rPr>
        <w:t xml:space="preserve"> </w:t>
      </w:r>
      <w:r w:rsidRPr="00C21E38">
        <w:rPr>
          <w:rFonts w:ascii="Times New Roman" w:hAnsi="Times New Roman" w:cs="Times New Roman"/>
          <w:sz w:val="24"/>
          <w:szCs w:val="24"/>
        </w:rPr>
        <w:t>was</w:t>
      </w:r>
      <w:r w:rsidRPr="00C21E38">
        <w:rPr>
          <w:rFonts w:ascii="Times New Roman" w:hAnsi="Times New Roman" w:cs="Times New Roman"/>
          <w:spacing w:val="-4"/>
          <w:sz w:val="24"/>
          <w:szCs w:val="24"/>
        </w:rPr>
        <w:t xml:space="preserve"> </w:t>
      </w:r>
      <w:r w:rsidRPr="00C21E38">
        <w:rPr>
          <w:rFonts w:ascii="Times New Roman" w:hAnsi="Times New Roman" w:cs="Times New Roman"/>
          <w:sz w:val="24"/>
          <w:szCs w:val="24"/>
        </w:rPr>
        <w:t>to</w:t>
      </w:r>
      <w:r w:rsidRPr="00C21E38">
        <w:rPr>
          <w:rFonts w:ascii="Times New Roman" w:hAnsi="Times New Roman" w:cs="Times New Roman"/>
          <w:spacing w:val="-4"/>
          <w:sz w:val="24"/>
          <w:szCs w:val="24"/>
        </w:rPr>
        <w:t xml:space="preserve"> </w:t>
      </w:r>
      <w:r w:rsidRPr="00C21E38">
        <w:rPr>
          <w:rFonts w:ascii="Times New Roman" w:hAnsi="Times New Roman" w:cs="Times New Roman"/>
          <w:sz w:val="24"/>
          <w:szCs w:val="24"/>
        </w:rPr>
        <w:t>ensure</w:t>
      </w:r>
      <w:r w:rsidRPr="00C21E38">
        <w:rPr>
          <w:rFonts w:ascii="Times New Roman" w:hAnsi="Times New Roman" w:cs="Times New Roman"/>
          <w:spacing w:val="-4"/>
          <w:sz w:val="24"/>
          <w:szCs w:val="24"/>
        </w:rPr>
        <w:t xml:space="preserve"> </w:t>
      </w:r>
      <w:r w:rsidRPr="00C21E38">
        <w:rPr>
          <w:rFonts w:ascii="Times New Roman" w:hAnsi="Times New Roman" w:cs="Times New Roman"/>
          <w:sz w:val="24"/>
          <w:szCs w:val="24"/>
        </w:rPr>
        <w:t>that</w:t>
      </w:r>
      <w:r w:rsidRPr="00C21E38">
        <w:rPr>
          <w:rFonts w:ascii="Times New Roman" w:hAnsi="Times New Roman" w:cs="Times New Roman"/>
          <w:spacing w:val="-4"/>
          <w:sz w:val="24"/>
          <w:szCs w:val="24"/>
        </w:rPr>
        <w:t xml:space="preserve"> </w:t>
      </w:r>
      <w:r w:rsidRPr="00C21E38">
        <w:rPr>
          <w:rFonts w:ascii="Times New Roman" w:hAnsi="Times New Roman" w:cs="Times New Roman"/>
          <w:sz w:val="24"/>
          <w:szCs w:val="24"/>
        </w:rPr>
        <w:t>proposed</w:t>
      </w:r>
      <w:r w:rsidRPr="00C21E38">
        <w:rPr>
          <w:rFonts w:ascii="Times New Roman" w:hAnsi="Times New Roman" w:cs="Times New Roman"/>
          <w:w w:val="98"/>
          <w:sz w:val="24"/>
          <w:szCs w:val="24"/>
        </w:rPr>
        <w:t xml:space="preserve"> </w:t>
      </w:r>
      <w:r w:rsidRPr="00C21E38">
        <w:rPr>
          <w:rFonts w:ascii="Times New Roman" w:hAnsi="Times New Roman" w:cs="Times New Roman"/>
          <w:sz w:val="24"/>
          <w:szCs w:val="24"/>
        </w:rPr>
        <w:t>reductions in criminal legal aid could be justified on the basis that the rate of remuneration</w:t>
      </w:r>
      <w:r w:rsidRPr="00C21E38">
        <w:rPr>
          <w:rFonts w:ascii="Times New Roman" w:hAnsi="Times New Roman" w:cs="Times New Roman"/>
          <w:spacing w:val="-16"/>
          <w:sz w:val="24"/>
          <w:szCs w:val="24"/>
        </w:rPr>
        <w:t xml:space="preserve"> </w:t>
      </w:r>
      <w:r w:rsidRPr="00C21E38">
        <w:rPr>
          <w:rFonts w:ascii="Times New Roman" w:hAnsi="Times New Roman" w:cs="Times New Roman"/>
          <w:sz w:val="24"/>
          <w:szCs w:val="24"/>
        </w:rPr>
        <w:t>would</w:t>
      </w:r>
      <w:r w:rsidRPr="00C21E38">
        <w:rPr>
          <w:rFonts w:ascii="Times New Roman" w:hAnsi="Times New Roman" w:cs="Times New Roman"/>
          <w:w w:val="95"/>
          <w:sz w:val="24"/>
          <w:szCs w:val="24"/>
        </w:rPr>
        <w:t xml:space="preserve"> </w:t>
      </w:r>
      <w:r w:rsidRPr="00C21E38">
        <w:rPr>
          <w:rFonts w:ascii="Times New Roman" w:hAnsi="Times New Roman" w:cs="Times New Roman"/>
          <w:sz w:val="24"/>
          <w:szCs w:val="24"/>
        </w:rPr>
        <w:t>not</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be</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affected because, with the elimination of considerable waste and inefficiency,</w:t>
      </w:r>
      <w:r w:rsidRPr="00C21E38">
        <w:rPr>
          <w:rFonts w:ascii="Times New Roman" w:hAnsi="Times New Roman" w:cs="Times New Roman"/>
          <w:spacing w:val="-26"/>
          <w:sz w:val="24"/>
          <w:szCs w:val="24"/>
        </w:rPr>
        <w:t xml:space="preserve"> </w:t>
      </w:r>
      <w:r w:rsidR="009D512D" w:rsidRPr="00C21E38">
        <w:rPr>
          <w:rFonts w:ascii="Times New Roman" w:hAnsi="Times New Roman" w:cs="Times New Roman"/>
          <w:spacing w:val="-26"/>
          <w:sz w:val="24"/>
          <w:szCs w:val="24"/>
        </w:rPr>
        <w:t>‘</w:t>
      </w:r>
      <w:r w:rsidRPr="00C21E38">
        <w:rPr>
          <w:rFonts w:ascii="Times New Roman" w:hAnsi="Times New Roman" w:cs="Times New Roman"/>
          <w:sz w:val="24"/>
          <w:szCs w:val="24"/>
        </w:rPr>
        <w:t>less</w:t>
      </w:r>
      <w:r w:rsidRPr="00C21E38">
        <w:rPr>
          <w:rFonts w:ascii="Times New Roman" w:hAnsi="Times New Roman" w:cs="Times New Roman"/>
          <w:spacing w:val="-7"/>
          <w:sz w:val="24"/>
          <w:szCs w:val="24"/>
        </w:rPr>
        <w:t xml:space="preserve"> </w:t>
      </w:r>
      <w:r w:rsidRPr="00C21E38">
        <w:rPr>
          <w:rFonts w:ascii="Times New Roman" w:hAnsi="Times New Roman" w:cs="Times New Roman"/>
          <w:spacing w:val="-3"/>
          <w:sz w:val="24"/>
          <w:szCs w:val="24"/>
        </w:rPr>
        <w:t>work</w:t>
      </w:r>
      <w:r w:rsidR="009D512D" w:rsidRPr="00C21E38">
        <w:rPr>
          <w:rFonts w:ascii="Times New Roman" w:hAnsi="Times New Roman" w:cs="Times New Roman"/>
          <w:spacing w:val="-3"/>
          <w:sz w:val="24"/>
          <w:szCs w:val="24"/>
        </w:rPr>
        <w:t>’</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would</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be</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required</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to</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be</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put</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into</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each</w:t>
      </w:r>
      <w:r w:rsidRPr="00C21E38">
        <w:rPr>
          <w:rFonts w:ascii="Times New Roman" w:hAnsi="Times New Roman" w:cs="Times New Roman"/>
          <w:spacing w:val="-7"/>
          <w:sz w:val="24"/>
          <w:szCs w:val="24"/>
        </w:rPr>
        <w:t xml:space="preserve"> </w:t>
      </w:r>
      <w:r w:rsidRPr="00C21E38">
        <w:rPr>
          <w:rFonts w:ascii="Times New Roman" w:hAnsi="Times New Roman" w:cs="Times New Roman"/>
          <w:sz w:val="24"/>
          <w:szCs w:val="24"/>
        </w:rPr>
        <w:t>case</w:t>
      </w:r>
      <w:r w:rsidRPr="00C21E38">
        <w:rPr>
          <w:rFonts w:ascii="Times New Roman" w:hAnsi="Times New Roman" w:cs="Times New Roman"/>
          <w:spacing w:val="-7"/>
          <w:sz w:val="24"/>
          <w:szCs w:val="24"/>
        </w:rPr>
        <w:t>.</w:t>
      </w:r>
      <w:r w:rsidRPr="00C21E38">
        <w:rPr>
          <w:rStyle w:val="FootnoteReference"/>
          <w:rFonts w:ascii="Times New Roman" w:hAnsi="Times New Roman" w:cs="Times New Roman"/>
          <w:spacing w:val="-7"/>
          <w:sz w:val="24"/>
          <w:szCs w:val="24"/>
        </w:rPr>
        <w:footnoteReference w:id="10"/>
      </w:r>
      <w:r w:rsidRPr="00C21E38">
        <w:rPr>
          <w:rFonts w:ascii="Times New Roman" w:eastAsia="MS Mincho" w:hAnsi="Times New Roman" w:cs="Times New Roman"/>
          <w:kern w:val="0"/>
          <w:sz w:val="24"/>
          <w:szCs w:val="24"/>
          <w:lang w:val="en-US"/>
        </w:rPr>
        <w:t xml:space="preserve"> </w:t>
      </w:r>
    </w:p>
    <w:p w14:paraId="5862AF41" w14:textId="77777777" w:rsidR="00215FE4" w:rsidRPr="00C21E38" w:rsidRDefault="00215FE4" w:rsidP="005D0213">
      <w:pPr>
        <w:suppressAutoHyphens w:val="0"/>
        <w:autoSpaceDE w:val="0"/>
        <w:adjustRightInd w:val="0"/>
        <w:spacing w:after="0" w:line="480" w:lineRule="auto"/>
        <w:ind w:firstLine="720"/>
        <w:jc w:val="both"/>
        <w:textAlignment w:val="auto"/>
        <w:rPr>
          <w:rFonts w:ascii="Times New Roman" w:eastAsia="MS Mincho" w:hAnsi="Times New Roman" w:cs="Times New Roman"/>
          <w:kern w:val="0"/>
          <w:sz w:val="24"/>
          <w:szCs w:val="24"/>
          <w:lang w:val="en-US"/>
        </w:rPr>
      </w:pPr>
      <w:r w:rsidRPr="00C21E38">
        <w:rPr>
          <w:rFonts w:ascii="Times New Roman" w:hAnsi="Times New Roman" w:cs="Times New Roman"/>
          <w:sz w:val="24"/>
          <w:szCs w:val="24"/>
        </w:rPr>
        <w:t>As I shall argue, the</w:t>
      </w:r>
      <w:r w:rsidRPr="00C21E38">
        <w:rPr>
          <w:rFonts w:ascii="Times New Roman" w:hAnsi="Times New Roman" w:cs="Times New Roman"/>
          <w:i/>
          <w:sz w:val="24"/>
          <w:szCs w:val="24"/>
        </w:rPr>
        <w:t xml:space="preserve"> Review</w:t>
      </w:r>
      <w:r w:rsidRPr="00C21E38">
        <w:rPr>
          <w:rFonts w:ascii="Times New Roman" w:hAnsi="Times New Roman" w:cs="Times New Roman"/>
          <w:sz w:val="24"/>
          <w:szCs w:val="24"/>
        </w:rPr>
        <w:t xml:space="preserve"> fails to address the </w:t>
      </w:r>
      <w:r w:rsidR="00680B30" w:rsidRPr="00C21E38">
        <w:rPr>
          <w:rFonts w:ascii="Times New Roman" w:hAnsi="Times New Roman" w:cs="Times New Roman"/>
          <w:sz w:val="24"/>
          <w:szCs w:val="24"/>
        </w:rPr>
        <w:t xml:space="preserve">depleted </w:t>
      </w:r>
      <w:r w:rsidRPr="00C21E38">
        <w:rPr>
          <w:rFonts w:ascii="Times New Roman" w:hAnsi="Times New Roman" w:cs="Times New Roman"/>
          <w:sz w:val="24"/>
          <w:szCs w:val="24"/>
        </w:rPr>
        <w:t>state of</w:t>
      </w:r>
      <w:r w:rsidR="000D2F77" w:rsidRPr="00C21E38">
        <w:rPr>
          <w:rFonts w:ascii="Times New Roman" w:hAnsi="Times New Roman" w:cs="Times New Roman"/>
          <w:sz w:val="24"/>
          <w:szCs w:val="24"/>
        </w:rPr>
        <w:t xml:space="preserve"> criminal justice </w:t>
      </w:r>
      <w:r w:rsidR="005E4206" w:rsidRPr="00C21E38">
        <w:rPr>
          <w:rFonts w:ascii="Times New Roman" w:hAnsi="Times New Roman" w:cs="Times New Roman"/>
          <w:sz w:val="24"/>
          <w:szCs w:val="24"/>
        </w:rPr>
        <w:t xml:space="preserve">in this jurisdiction </w:t>
      </w:r>
      <w:r w:rsidR="000D2F77" w:rsidRPr="00C21E38">
        <w:rPr>
          <w:rFonts w:ascii="Times New Roman" w:hAnsi="Times New Roman" w:cs="Times New Roman"/>
          <w:sz w:val="24"/>
          <w:szCs w:val="24"/>
        </w:rPr>
        <w:t>with</w:t>
      </w:r>
      <w:r w:rsidRPr="00C21E38">
        <w:rPr>
          <w:rFonts w:ascii="Times New Roman" w:hAnsi="Times New Roman" w:cs="Times New Roman"/>
          <w:sz w:val="24"/>
          <w:szCs w:val="24"/>
        </w:rPr>
        <w:t xml:space="preserve"> a system already beset with fundamental problems and hints at worse to come.</w:t>
      </w:r>
      <w:r w:rsidRPr="00C21E38">
        <w:rPr>
          <w:rFonts w:ascii="Times New Roman" w:hAnsi="Times New Roman" w:cs="Times New Roman"/>
          <w:spacing w:val="-7"/>
          <w:sz w:val="24"/>
          <w:szCs w:val="24"/>
        </w:rPr>
        <w:t xml:space="preserve"> Before addressing these issues, I set out in brief </w:t>
      </w:r>
      <w:r w:rsidR="00CC6277" w:rsidRPr="00C21E38">
        <w:rPr>
          <w:rFonts w:ascii="Times New Roman" w:eastAsia="MS Mincho" w:hAnsi="Times New Roman" w:cs="Times New Roman"/>
          <w:kern w:val="0"/>
          <w:sz w:val="24"/>
          <w:szCs w:val="24"/>
          <w:lang w:val="en-US"/>
        </w:rPr>
        <w:t>what I see as</w:t>
      </w:r>
      <w:r w:rsidR="00C4142E" w:rsidRPr="00C21E38">
        <w:rPr>
          <w:rFonts w:ascii="Times New Roman" w:eastAsia="MS Mincho" w:hAnsi="Times New Roman" w:cs="Times New Roman"/>
          <w:kern w:val="0"/>
          <w:sz w:val="24"/>
          <w:szCs w:val="24"/>
          <w:lang w:val="en-US"/>
        </w:rPr>
        <w:t xml:space="preserve"> </w:t>
      </w:r>
      <w:r w:rsidR="00C4142E" w:rsidRPr="00C21E38">
        <w:rPr>
          <w:rFonts w:ascii="Times New Roman" w:hAnsi="Times New Roman" w:cs="Times New Roman"/>
          <w:spacing w:val="-7"/>
          <w:sz w:val="24"/>
          <w:szCs w:val="24"/>
        </w:rPr>
        <w:t>the principal recommendations and</w:t>
      </w:r>
      <w:r w:rsidR="00CC6277" w:rsidRPr="00C21E38">
        <w:rPr>
          <w:rFonts w:ascii="Times New Roman" w:eastAsia="MS Mincho" w:hAnsi="Times New Roman" w:cs="Times New Roman"/>
          <w:kern w:val="0"/>
          <w:sz w:val="24"/>
          <w:szCs w:val="24"/>
          <w:lang w:val="en-US"/>
        </w:rPr>
        <w:t xml:space="preserve"> </w:t>
      </w:r>
      <w:r w:rsidR="00680B30" w:rsidRPr="00C21E38">
        <w:rPr>
          <w:rFonts w:ascii="Times New Roman" w:eastAsia="MS Mincho" w:hAnsi="Times New Roman" w:cs="Times New Roman"/>
          <w:kern w:val="0"/>
          <w:sz w:val="24"/>
          <w:szCs w:val="24"/>
          <w:lang w:val="en-US"/>
        </w:rPr>
        <w:t xml:space="preserve">the </w:t>
      </w:r>
      <w:r w:rsidR="00680B30" w:rsidRPr="00C21E38">
        <w:rPr>
          <w:rFonts w:ascii="Times New Roman" w:eastAsia="MS Mincho" w:hAnsi="Times New Roman" w:cs="Times New Roman"/>
          <w:i/>
          <w:kern w:val="0"/>
          <w:sz w:val="24"/>
          <w:szCs w:val="24"/>
          <w:lang w:val="en-US"/>
        </w:rPr>
        <w:t>Review’s</w:t>
      </w:r>
      <w:r w:rsidR="00680B30" w:rsidRPr="00C21E38">
        <w:rPr>
          <w:rFonts w:ascii="Times New Roman" w:eastAsia="MS Mincho" w:hAnsi="Times New Roman" w:cs="Times New Roman"/>
          <w:kern w:val="0"/>
          <w:sz w:val="24"/>
          <w:szCs w:val="24"/>
          <w:lang w:val="en-US"/>
        </w:rPr>
        <w:t xml:space="preserve"> </w:t>
      </w:r>
      <w:r w:rsidR="00CC6277" w:rsidRPr="00C21E38">
        <w:rPr>
          <w:rFonts w:ascii="Times New Roman" w:eastAsia="MS Mincho" w:hAnsi="Times New Roman" w:cs="Times New Roman"/>
          <w:kern w:val="0"/>
          <w:sz w:val="24"/>
          <w:szCs w:val="24"/>
          <w:lang w:val="en-US"/>
        </w:rPr>
        <w:t>s</w:t>
      </w:r>
      <w:r w:rsidR="006F4F09" w:rsidRPr="00C21E38">
        <w:rPr>
          <w:rFonts w:ascii="Times New Roman" w:eastAsia="MS Mincho" w:hAnsi="Times New Roman" w:cs="Times New Roman"/>
          <w:kern w:val="0"/>
          <w:sz w:val="24"/>
          <w:szCs w:val="24"/>
          <w:lang w:val="en-US"/>
        </w:rPr>
        <w:t>trategic priorities</w:t>
      </w:r>
      <w:r w:rsidRPr="00C21E38">
        <w:rPr>
          <w:rFonts w:ascii="Times New Roman" w:hAnsi="Times New Roman" w:cs="Times New Roman"/>
          <w:spacing w:val="-7"/>
          <w:sz w:val="24"/>
          <w:szCs w:val="24"/>
        </w:rPr>
        <w:t>.</w:t>
      </w:r>
    </w:p>
    <w:p w14:paraId="5CEA273B" w14:textId="77777777" w:rsidR="003B0121" w:rsidRPr="00C21E38" w:rsidRDefault="003B0121" w:rsidP="005D0213">
      <w:pPr>
        <w:suppressAutoHyphens w:val="0"/>
        <w:autoSpaceDE w:val="0"/>
        <w:adjustRightInd w:val="0"/>
        <w:spacing w:after="0" w:line="480" w:lineRule="auto"/>
        <w:jc w:val="both"/>
        <w:textAlignment w:val="auto"/>
        <w:rPr>
          <w:rFonts w:ascii="Times New Roman" w:hAnsi="Times New Roman" w:cs="Times New Roman"/>
          <w:sz w:val="24"/>
          <w:szCs w:val="24"/>
        </w:rPr>
      </w:pPr>
    </w:p>
    <w:p w14:paraId="1DEFDB60" w14:textId="77777777" w:rsidR="00215FE4" w:rsidRPr="00C21E38" w:rsidRDefault="00A82D0E" w:rsidP="005D0213">
      <w:pPr>
        <w:spacing w:line="480" w:lineRule="auto"/>
        <w:jc w:val="both"/>
        <w:rPr>
          <w:rFonts w:ascii="Times New Roman" w:hAnsi="Times New Roman" w:cs="Times New Roman"/>
          <w:b/>
          <w:sz w:val="24"/>
          <w:szCs w:val="24"/>
        </w:rPr>
      </w:pPr>
      <w:r w:rsidRPr="00C21E38">
        <w:rPr>
          <w:rFonts w:ascii="Times New Roman" w:hAnsi="Times New Roman" w:cs="Times New Roman"/>
          <w:b/>
          <w:sz w:val="24"/>
          <w:szCs w:val="24"/>
        </w:rPr>
        <w:t>Principal r</w:t>
      </w:r>
      <w:r w:rsidR="00215FE4" w:rsidRPr="00C21E38">
        <w:rPr>
          <w:rFonts w:ascii="Times New Roman" w:hAnsi="Times New Roman" w:cs="Times New Roman"/>
          <w:b/>
          <w:sz w:val="24"/>
          <w:szCs w:val="24"/>
        </w:rPr>
        <w:t>ecommendations</w:t>
      </w:r>
    </w:p>
    <w:p w14:paraId="15BFBCA8" w14:textId="77777777" w:rsidR="005F4E04" w:rsidRPr="00C21E38" w:rsidRDefault="00215FE4" w:rsidP="005D0213">
      <w:pPr>
        <w:spacing w:line="480" w:lineRule="auto"/>
        <w:jc w:val="both"/>
        <w:rPr>
          <w:rFonts w:ascii="Times New Roman" w:hAnsi="Times New Roman" w:cs="Times New Roman"/>
          <w:sz w:val="24"/>
          <w:szCs w:val="24"/>
        </w:rPr>
      </w:pPr>
      <w:r w:rsidRPr="00C21E38">
        <w:rPr>
          <w:rFonts w:ascii="Times New Roman" w:hAnsi="Times New Roman" w:cs="Times New Roman"/>
          <w:sz w:val="24"/>
          <w:szCs w:val="24"/>
        </w:rPr>
        <w:t xml:space="preserve">The direction plotted by the </w:t>
      </w:r>
      <w:r w:rsidRPr="00C21E38">
        <w:rPr>
          <w:rFonts w:ascii="Times New Roman" w:hAnsi="Times New Roman" w:cs="Times New Roman"/>
          <w:i/>
          <w:sz w:val="24"/>
          <w:szCs w:val="24"/>
        </w:rPr>
        <w:t>Review</w:t>
      </w:r>
      <w:r w:rsidRPr="00C21E38">
        <w:rPr>
          <w:rFonts w:ascii="Times New Roman" w:hAnsi="Times New Roman" w:cs="Times New Roman"/>
          <w:sz w:val="24"/>
          <w:szCs w:val="24"/>
        </w:rPr>
        <w:t xml:space="preserve"> rests heavily on </w:t>
      </w:r>
      <w:r w:rsidR="00B5709F" w:rsidRPr="00C21E38">
        <w:rPr>
          <w:rFonts w:ascii="Times New Roman" w:hAnsi="Times New Roman" w:cs="Times New Roman"/>
          <w:sz w:val="24"/>
          <w:szCs w:val="24"/>
        </w:rPr>
        <w:t xml:space="preserve">its </w:t>
      </w:r>
      <w:r w:rsidRPr="00C21E38">
        <w:rPr>
          <w:rFonts w:ascii="Times New Roman" w:hAnsi="Times New Roman" w:cs="Times New Roman"/>
          <w:sz w:val="24"/>
          <w:szCs w:val="24"/>
        </w:rPr>
        <w:t>‘first overarching principle’: ‘</w:t>
      </w:r>
      <w:r w:rsidRPr="00C21E38">
        <w:rPr>
          <w:rFonts w:ascii="Times New Roman" w:hAnsi="Times New Roman" w:cs="Times New Roman"/>
          <w:i/>
          <w:sz w:val="24"/>
          <w:szCs w:val="24"/>
        </w:rPr>
        <w:t>Getting it Right First Time’</w:t>
      </w:r>
      <w:r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11"/>
      </w:r>
      <w:r w:rsidRPr="00C21E38">
        <w:rPr>
          <w:rFonts w:ascii="Times New Roman" w:hAnsi="Times New Roman" w:cs="Times New Roman"/>
          <w:sz w:val="24"/>
          <w:szCs w:val="24"/>
        </w:rPr>
        <w:t xml:space="preserve"> The underlying premise is that actors in the justice system should be </w:t>
      </w:r>
      <w:r w:rsidRPr="00C21E38">
        <w:rPr>
          <w:rFonts w:ascii="Times New Roman" w:hAnsi="Times New Roman" w:cs="Times New Roman"/>
          <w:sz w:val="24"/>
          <w:szCs w:val="24"/>
        </w:rPr>
        <w:lastRenderedPageBreak/>
        <w:t xml:space="preserve">able to place their faith in </w:t>
      </w:r>
      <w:r w:rsidR="00381AE4" w:rsidRPr="00C21E38">
        <w:rPr>
          <w:rFonts w:ascii="Times New Roman" w:hAnsi="Times New Roman" w:cs="Times New Roman"/>
          <w:sz w:val="24"/>
          <w:szCs w:val="24"/>
        </w:rPr>
        <w:t xml:space="preserve">the </w:t>
      </w:r>
      <w:r w:rsidR="00512E9A">
        <w:rPr>
          <w:rFonts w:ascii="Times New Roman" w:hAnsi="Times New Roman" w:cs="Times New Roman"/>
          <w:sz w:val="24"/>
          <w:szCs w:val="24"/>
        </w:rPr>
        <w:t>Crown Prosecution Service (‘</w:t>
      </w:r>
      <w:r w:rsidRPr="00C21E38">
        <w:rPr>
          <w:rFonts w:ascii="Times New Roman" w:hAnsi="Times New Roman" w:cs="Times New Roman"/>
          <w:sz w:val="24"/>
          <w:szCs w:val="24"/>
        </w:rPr>
        <w:t>CPS</w:t>
      </w:r>
      <w:r w:rsidR="00512E9A">
        <w:rPr>
          <w:rFonts w:ascii="Times New Roman" w:hAnsi="Times New Roman" w:cs="Times New Roman"/>
          <w:sz w:val="24"/>
          <w:szCs w:val="24"/>
        </w:rPr>
        <w:t>’)</w:t>
      </w:r>
      <w:r w:rsidRPr="00C21E38">
        <w:rPr>
          <w:rFonts w:ascii="Times New Roman" w:hAnsi="Times New Roman" w:cs="Times New Roman"/>
          <w:sz w:val="24"/>
          <w:szCs w:val="24"/>
        </w:rPr>
        <w:t>, whom Leveson holds up</w:t>
      </w:r>
      <w:r w:rsidR="00381AE4" w:rsidRPr="00C21E38">
        <w:rPr>
          <w:rFonts w:ascii="Times New Roman" w:hAnsi="Times New Roman" w:cs="Times New Roman"/>
          <w:sz w:val="24"/>
          <w:szCs w:val="24"/>
        </w:rPr>
        <w:t xml:space="preserve"> (alongside the police)</w:t>
      </w:r>
      <w:r w:rsidRPr="00C21E38">
        <w:rPr>
          <w:rFonts w:ascii="Times New Roman" w:hAnsi="Times New Roman" w:cs="Times New Roman"/>
          <w:sz w:val="24"/>
          <w:szCs w:val="24"/>
        </w:rPr>
        <w:t xml:space="preserve"> as</w:t>
      </w:r>
      <w:r w:rsidR="00381AE4" w:rsidRPr="00C21E38">
        <w:rPr>
          <w:rFonts w:ascii="Times New Roman" w:hAnsi="Times New Roman" w:cs="Times New Roman"/>
          <w:sz w:val="24"/>
          <w:szCs w:val="24"/>
        </w:rPr>
        <w:t xml:space="preserve"> one of ‘the gatekeepers</w:t>
      </w:r>
      <w:r w:rsidRPr="00C21E38">
        <w:rPr>
          <w:rFonts w:ascii="Times New Roman" w:hAnsi="Times New Roman" w:cs="Times New Roman"/>
          <w:sz w:val="24"/>
          <w:szCs w:val="24"/>
        </w:rPr>
        <w:t xml:space="preserve"> of the entry into the criminal justice process’ to ‘make appropriate charging decisions, based on fair appraisal of sufficient evidence, with proportionate disclosure of material to the defence’.</w:t>
      </w:r>
      <w:r w:rsidR="00FF0A0A" w:rsidRPr="00C21E38">
        <w:rPr>
          <w:rStyle w:val="FootnoteReference"/>
          <w:rFonts w:ascii="Times New Roman" w:hAnsi="Times New Roman" w:cs="Times New Roman"/>
          <w:sz w:val="24"/>
          <w:szCs w:val="24"/>
        </w:rPr>
        <w:footnoteReference w:id="12"/>
      </w:r>
      <w:r w:rsidRPr="00C21E38">
        <w:rPr>
          <w:rFonts w:ascii="Times New Roman" w:hAnsi="Times New Roman" w:cs="Times New Roman"/>
          <w:sz w:val="24"/>
          <w:szCs w:val="24"/>
        </w:rPr>
        <w:t xml:space="preserve"> Once the initiating decisions are made, the second overarching principle is that there should be one </w:t>
      </w:r>
      <w:r w:rsidR="00B5709F" w:rsidRPr="00C21E38">
        <w:rPr>
          <w:rFonts w:ascii="Times New Roman" w:hAnsi="Times New Roman" w:cs="Times New Roman"/>
          <w:sz w:val="24"/>
          <w:szCs w:val="24"/>
        </w:rPr>
        <w:t xml:space="preserve">identified </w:t>
      </w:r>
      <w:r w:rsidRPr="00C21E38">
        <w:rPr>
          <w:rFonts w:ascii="Times New Roman" w:hAnsi="Times New Roman" w:cs="Times New Roman"/>
          <w:sz w:val="24"/>
          <w:szCs w:val="24"/>
        </w:rPr>
        <w:t xml:space="preserve">person in each institution (police, CPS and defence) responsible for the conduct of the case. The third </w:t>
      </w:r>
      <w:r w:rsidRPr="00C21E38">
        <w:rPr>
          <w:rFonts w:ascii="Times New Roman" w:hAnsi="Times New Roman" w:cs="Times New Roman"/>
          <w:spacing w:val="-3"/>
          <w:sz w:val="24"/>
          <w:szCs w:val="24"/>
        </w:rPr>
        <w:t xml:space="preserve">overarching </w:t>
      </w:r>
      <w:r w:rsidRPr="00C21E38">
        <w:rPr>
          <w:rFonts w:ascii="Times New Roman" w:hAnsi="Times New Roman" w:cs="Times New Roman"/>
          <w:sz w:val="24"/>
          <w:szCs w:val="24"/>
        </w:rPr>
        <w:t>principle</w:t>
      </w:r>
      <w:r w:rsidR="00680B30" w:rsidRPr="00C21E38">
        <w:rPr>
          <w:rFonts w:ascii="Times New Roman" w:hAnsi="Times New Roman" w:cs="Times New Roman"/>
          <w:sz w:val="24"/>
          <w:szCs w:val="24"/>
        </w:rPr>
        <w:t xml:space="preserve"> is </w:t>
      </w:r>
      <w:r w:rsidRPr="00C21E38">
        <w:rPr>
          <w:rFonts w:ascii="Times New Roman" w:hAnsi="Times New Roman" w:cs="Times New Roman"/>
          <w:sz w:val="24"/>
          <w:szCs w:val="24"/>
        </w:rPr>
        <w:t>the</w:t>
      </w:r>
      <w:r w:rsidRPr="00C21E38">
        <w:rPr>
          <w:rFonts w:ascii="Times New Roman" w:hAnsi="Times New Roman" w:cs="Times New Roman"/>
          <w:spacing w:val="44"/>
          <w:sz w:val="24"/>
          <w:szCs w:val="24"/>
        </w:rPr>
        <w:t xml:space="preserve"> </w:t>
      </w:r>
      <w:r w:rsidR="00414D83" w:rsidRPr="00C21E38">
        <w:rPr>
          <w:rFonts w:ascii="Times New Roman" w:hAnsi="Times New Roman" w:cs="Times New Roman"/>
          <w:sz w:val="24"/>
          <w:szCs w:val="24"/>
        </w:rPr>
        <w:t>Criminal Procedure Rules (</w:t>
      </w:r>
      <w:r w:rsidR="00512E9A">
        <w:rPr>
          <w:rFonts w:ascii="Times New Roman" w:hAnsi="Times New Roman" w:cs="Times New Roman"/>
          <w:sz w:val="24"/>
          <w:szCs w:val="24"/>
        </w:rPr>
        <w:t>‘</w:t>
      </w:r>
      <w:r w:rsidR="00414D83" w:rsidRPr="00C21E38">
        <w:rPr>
          <w:rFonts w:ascii="Times New Roman" w:hAnsi="Times New Roman" w:cs="Times New Roman"/>
          <w:sz w:val="24"/>
          <w:szCs w:val="24"/>
        </w:rPr>
        <w:t>CrimPR</w:t>
      </w:r>
      <w:r w:rsidR="00512E9A">
        <w:rPr>
          <w:rFonts w:ascii="Times New Roman" w:hAnsi="Times New Roman" w:cs="Times New Roman"/>
          <w:sz w:val="24"/>
          <w:szCs w:val="24"/>
        </w:rPr>
        <w:t>’</w:t>
      </w:r>
      <w:r w:rsidR="00414D83" w:rsidRPr="00C21E38">
        <w:rPr>
          <w:rFonts w:ascii="Times New Roman" w:hAnsi="Times New Roman" w:cs="Times New Roman"/>
          <w:sz w:val="24"/>
          <w:szCs w:val="24"/>
        </w:rPr>
        <w:t>)</w:t>
      </w:r>
      <w:r w:rsidR="00331159" w:rsidRPr="00C21E38">
        <w:rPr>
          <w:rStyle w:val="FootnoteReference"/>
          <w:rFonts w:ascii="Times New Roman" w:hAnsi="Times New Roman" w:cs="Times New Roman"/>
          <w:sz w:val="24"/>
          <w:szCs w:val="24"/>
        </w:rPr>
        <w:footnoteReference w:id="13"/>
      </w:r>
      <w:r w:rsidR="00414D83" w:rsidRPr="00C21E38">
        <w:rPr>
          <w:rFonts w:ascii="Times New Roman" w:hAnsi="Times New Roman" w:cs="Times New Roman"/>
          <w:sz w:val="24"/>
          <w:szCs w:val="24"/>
        </w:rPr>
        <w:t xml:space="preserve"> </w:t>
      </w:r>
      <w:r w:rsidRPr="00C21E38">
        <w:rPr>
          <w:rFonts w:ascii="Times New Roman" w:hAnsi="Times New Roman" w:cs="Times New Roman"/>
          <w:sz w:val="24"/>
          <w:szCs w:val="24"/>
        </w:rPr>
        <w:t>should</w:t>
      </w:r>
      <w:r w:rsidRPr="00C21E38">
        <w:rPr>
          <w:rFonts w:ascii="Times New Roman" w:hAnsi="Times New Roman" w:cs="Times New Roman"/>
          <w:spacing w:val="45"/>
          <w:sz w:val="24"/>
          <w:szCs w:val="24"/>
        </w:rPr>
        <w:t xml:space="preserve"> </w:t>
      </w:r>
      <w:r w:rsidRPr="00C21E38">
        <w:rPr>
          <w:rFonts w:ascii="Times New Roman" w:hAnsi="Times New Roman" w:cs="Times New Roman"/>
          <w:sz w:val="24"/>
          <w:szCs w:val="24"/>
        </w:rPr>
        <w:t>place</w:t>
      </w:r>
      <w:r w:rsidRPr="00C21E38">
        <w:rPr>
          <w:rFonts w:ascii="Times New Roman" w:hAnsi="Times New Roman" w:cs="Times New Roman"/>
          <w:spacing w:val="45"/>
          <w:sz w:val="24"/>
          <w:szCs w:val="24"/>
        </w:rPr>
        <w:t xml:space="preserve"> </w:t>
      </w:r>
      <w:r w:rsidRPr="00C21E38">
        <w:rPr>
          <w:rFonts w:ascii="Times New Roman" w:hAnsi="Times New Roman" w:cs="Times New Roman"/>
          <w:sz w:val="24"/>
          <w:szCs w:val="24"/>
        </w:rPr>
        <w:t>a</w:t>
      </w:r>
      <w:r w:rsidRPr="00C21E38">
        <w:rPr>
          <w:rFonts w:ascii="Times New Roman" w:hAnsi="Times New Roman" w:cs="Times New Roman"/>
          <w:spacing w:val="17"/>
          <w:sz w:val="24"/>
          <w:szCs w:val="24"/>
        </w:rPr>
        <w:t xml:space="preserve"> </w:t>
      </w:r>
      <w:r w:rsidRPr="00C21E38">
        <w:rPr>
          <w:rFonts w:ascii="Times New Roman" w:hAnsi="Times New Roman" w:cs="Times New Roman"/>
          <w:sz w:val="24"/>
          <w:szCs w:val="24"/>
        </w:rPr>
        <w:t>duty</w:t>
      </w:r>
      <w:r w:rsidRPr="00C21E38">
        <w:rPr>
          <w:rFonts w:ascii="Times New Roman" w:hAnsi="Times New Roman" w:cs="Times New Roman"/>
          <w:spacing w:val="45"/>
          <w:sz w:val="24"/>
          <w:szCs w:val="24"/>
        </w:rPr>
        <w:t xml:space="preserve"> </w:t>
      </w:r>
      <w:r w:rsidRPr="00C21E38">
        <w:rPr>
          <w:rFonts w:ascii="Times New Roman" w:hAnsi="Times New Roman" w:cs="Times New Roman"/>
          <w:sz w:val="24"/>
          <w:szCs w:val="24"/>
        </w:rPr>
        <w:t>of</w:t>
      </w:r>
      <w:r w:rsidRPr="00C21E38">
        <w:rPr>
          <w:rFonts w:ascii="Times New Roman" w:hAnsi="Times New Roman" w:cs="Times New Roman"/>
          <w:spacing w:val="45"/>
          <w:sz w:val="24"/>
          <w:szCs w:val="24"/>
        </w:rPr>
        <w:t xml:space="preserve"> </w:t>
      </w:r>
      <w:r w:rsidRPr="00C21E38">
        <w:rPr>
          <w:rFonts w:ascii="Times New Roman" w:hAnsi="Times New Roman" w:cs="Times New Roman"/>
          <w:sz w:val="24"/>
          <w:szCs w:val="24"/>
        </w:rPr>
        <w:t>direct</w:t>
      </w:r>
      <w:r w:rsidRPr="00C21E38">
        <w:rPr>
          <w:rFonts w:ascii="Times New Roman" w:hAnsi="Times New Roman" w:cs="Times New Roman"/>
          <w:spacing w:val="45"/>
          <w:sz w:val="24"/>
          <w:szCs w:val="24"/>
        </w:rPr>
        <w:t xml:space="preserve"> </w:t>
      </w:r>
      <w:r w:rsidRPr="00C21E38">
        <w:rPr>
          <w:rFonts w:ascii="Times New Roman" w:hAnsi="Times New Roman" w:cs="Times New Roman"/>
          <w:sz w:val="24"/>
          <w:szCs w:val="24"/>
        </w:rPr>
        <w:t>engagement</w:t>
      </w:r>
      <w:r w:rsidRPr="00C21E38">
        <w:rPr>
          <w:rFonts w:ascii="Times New Roman" w:hAnsi="Times New Roman" w:cs="Times New Roman"/>
          <w:spacing w:val="45"/>
          <w:sz w:val="24"/>
          <w:szCs w:val="24"/>
        </w:rPr>
        <w:t xml:space="preserve"> </w:t>
      </w:r>
      <w:r w:rsidRPr="00C21E38">
        <w:rPr>
          <w:rFonts w:ascii="Times New Roman" w:hAnsi="Times New Roman" w:cs="Times New Roman"/>
          <w:sz w:val="24"/>
          <w:szCs w:val="24"/>
        </w:rPr>
        <w:t>between</w:t>
      </w:r>
      <w:r w:rsidRPr="00C21E38">
        <w:rPr>
          <w:rFonts w:ascii="Times New Roman" w:hAnsi="Times New Roman" w:cs="Times New Roman"/>
          <w:spacing w:val="45"/>
          <w:sz w:val="24"/>
          <w:szCs w:val="24"/>
        </w:rPr>
        <w:t xml:space="preserve"> </w:t>
      </w:r>
      <w:r w:rsidRPr="00C21E38">
        <w:rPr>
          <w:rFonts w:ascii="Times New Roman" w:hAnsi="Times New Roman" w:cs="Times New Roman"/>
          <w:sz w:val="24"/>
          <w:szCs w:val="24"/>
        </w:rPr>
        <w:t>identified</w:t>
      </w:r>
      <w:r w:rsidRPr="00C21E38">
        <w:rPr>
          <w:rFonts w:ascii="Times New Roman" w:hAnsi="Times New Roman" w:cs="Times New Roman"/>
          <w:spacing w:val="-57"/>
          <w:sz w:val="24"/>
          <w:szCs w:val="24"/>
        </w:rPr>
        <w:t xml:space="preserve"> </w:t>
      </w:r>
      <w:r w:rsidRPr="00C21E38">
        <w:rPr>
          <w:rFonts w:ascii="Times New Roman" w:hAnsi="Times New Roman" w:cs="Times New Roman"/>
          <w:sz w:val="24"/>
          <w:szCs w:val="24"/>
        </w:rPr>
        <w:t xml:space="preserve">representatives who </w:t>
      </w:r>
      <w:r w:rsidRPr="00C21E38">
        <w:rPr>
          <w:rFonts w:ascii="Times New Roman" w:hAnsi="Times New Roman" w:cs="Times New Roman"/>
          <w:spacing w:val="-5"/>
          <w:sz w:val="24"/>
          <w:szCs w:val="24"/>
        </w:rPr>
        <w:t xml:space="preserve">have </w:t>
      </w:r>
      <w:r w:rsidRPr="00C21E38">
        <w:rPr>
          <w:rFonts w:ascii="Times New Roman" w:hAnsi="Times New Roman" w:cs="Times New Roman"/>
          <w:sz w:val="24"/>
          <w:szCs w:val="24"/>
        </w:rPr>
        <w:t>case ownership responsibilities</w:t>
      </w:r>
      <w:r w:rsidRPr="00C21E38">
        <w:rPr>
          <w:rStyle w:val="FootnoteReference"/>
          <w:rFonts w:ascii="Times New Roman" w:hAnsi="Times New Roman" w:cs="Times New Roman"/>
          <w:sz w:val="24"/>
          <w:szCs w:val="24"/>
        </w:rPr>
        <w:footnoteReference w:id="14"/>
      </w:r>
      <w:r w:rsidR="00772AC5" w:rsidRPr="00C21E38">
        <w:rPr>
          <w:rFonts w:ascii="Times New Roman" w:hAnsi="Times New Roman" w:cs="Times New Roman"/>
          <w:sz w:val="24"/>
          <w:szCs w:val="24"/>
        </w:rPr>
        <w:t xml:space="preserve"> so </w:t>
      </w:r>
      <w:r w:rsidRPr="00C21E38">
        <w:rPr>
          <w:rFonts w:ascii="Times New Roman" w:hAnsi="Times New Roman" w:cs="Times New Roman"/>
          <w:sz w:val="24"/>
          <w:szCs w:val="24"/>
        </w:rPr>
        <w:t>that interlocutory matters can be concluded without the need for a formal hearing in court</w:t>
      </w:r>
      <w:r w:rsidR="008C26BE"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15"/>
      </w:r>
      <w:r w:rsidRPr="00C21E38">
        <w:rPr>
          <w:rFonts w:ascii="Times New Roman" w:hAnsi="Times New Roman" w:cs="Times New Roman"/>
          <w:sz w:val="24"/>
          <w:szCs w:val="24"/>
        </w:rPr>
        <w:t xml:space="preserve"> this, in turn, being reli</w:t>
      </w:r>
      <w:r w:rsidR="00DC2F96" w:rsidRPr="00C21E38">
        <w:rPr>
          <w:rFonts w:ascii="Times New Roman" w:hAnsi="Times New Roman" w:cs="Times New Roman"/>
          <w:sz w:val="24"/>
          <w:szCs w:val="24"/>
        </w:rPr>
        <w:t>ant on the int</w:t>
      </w:r>
      <w:r w:rsidR="006A7E99" w:rsidRPr="00C21E38">
        <w:rPr>
          <w:rFonts w:ascii="Times New Roman" w:hAnsi="Times New Roman" w:cs="Times New Roman"/>
          <w:sz w:val="24"/>
          <w:szCs w:val="24"/>
        </w:rPr>
        <w:t>roduction of an IT system:</w:t>
      </w:r>
      <w:r w:rsidR="00DC2F96" w:rsidRPr="00C21E38">
        <w:rPr>
          <w:rFonts w:ascii="Times New Roman" w:hAnsi="Times New Roman" w:cs="Times New Roman"/>
          <w:sz w:val="24"/>
          <w:szCs w:val="24"/>
        </w:rPr>
        <w:t xml:space="preserve"> the </w:t>
      </w:r>
      <w:r w:rsidRPr="00C21E38">
        <w:rPr>
          <w:rFonts w:ascii="Times New Roman" w:hAnsi="Times New Roman" w:cs="Times New Roman"/>
          <w:i/>
          <w:sz w:val="24"/>
          <w:szCs w:val="24"/>
        </w:rPr>
        <w:t>C</w:t>
      </w:r>
      <w:r w:rsidR="00DC2F96" w:rsidRPr="00C21E38">
        <w:rPr>
          <w:rFonts w:ascii="Times New Roman" w:hAnsi="Times New Roman" w:cs="Times New Roman"/>
          <w:i/>
          <w:sz w:val="24"/>
          <w:szCs w:val="24"/>
        </w:rPr>
        <w:t xml:space="preserve">JS </w:t>
      </w:r>
      <w:r w:rsidRPr="00C21E38">
        <w:rPr>
          <w:rFonts w:ascii="Times New Roman" w:hAnsi="Times New Roman" w:cs="Times New Roman"/>
          <w:i/>
          <w:sz w:val="24"/>
          <w:szCs w:val="24"/>
        </w:rPr>
        <w:t>Common Platform</w:t>
      </w:r>
      <w:r w:rsidRPr="00C21E38">
        <w:rPr>
          <w:rFonts w:ascii="Times New Roman" w:hAnsi="Times New Roman" w:cs="Times New Roman"/>
          <w:sz w:val="24"/>
          <w:szCs w:val="24"/>
        </w:rPr>
        <w:t xml:space="preserve">. </w:t>
      </w:r>
    </w:p>
    <w:p w14:paraId="77B53725" w14:textId="77777777" w:rsidR="00215FE4" w:rsidRPr="00C21E38" w:rsidRDefault="00680B30"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Under the</w:t>
      </w:r>
      <w:r w:rsidR="00215FE4" w:rsidRPr="00C21E38">
        <w:rPr>
          <w:rFonts w:ascii="Times New Roman" w:hAnsi="Times New Roman" w:cs="Times New Roman"/>
          <w:sz w:val="24"/>
          <w:szCs w:val="24"/>
        </w:rPr>
        <w:t xml:space="preserve"> </w:t>
      </w:r>
      <w:r w:rsidR="00215FE4" w:rsidRPr="00C21E38">
        <w:rPr>
          <w:rFonts w:ascii="Times New Roman" w:hAnsi="Times New Roman" w:cs="Times New Roman"/>
          <w:i/>
          <w:sz w:val="24"/>
          <w:szCs w:val="24"/>
        </w:rPr>
        <w:t>Common Platform</w:t>
      </w:r>
      <w:r w:rsidR="00CA0683" w:rsidRPr="00C21E38">
        <w:rPr>
          <w:rFonts w:ascii="Times New Roman" w:hAnsi="Times New Roman" w:cs="Times New Roman"/>
          <w:sz w:val="24"/>
          <w:szCs w:val="24"/>
        </w:rPr>
        <w:t xml:space="preserve"> </w:t>
      </w:r>
      <w:r w:rsidRPr="00C21E38">
        <w:rPr>
          <w:rFonts w:ascii="Times New Roman" w:hAnsi="Times New Roman" w:cs="Times New Roman"/>
          <w:sz w:val="24"/>
          <w:szCs w:val="24"/>
        </w:rPr>
        <w:t>o</w:t>
      </w:r>
      <w:r w:rsidR="00215FE4" w:rsidRPr="00C21E38">
        <w:rPr>
          <w:rFonts w:ascii="Times New Roman" w:hAnsi="Times New Roman" w:cs="Times New Roman"/>
          <w:sz w:val="24"/>
          <w:szCs w:val="24"/>
        </w:rPr>
        <w:t xml:space="preserve">nline case management </w:t>
      </w:r>
      <w:r w:rsidRPr="00C21E38">
        <w:rPr>
          <w:rFonts w:ascii="Times New Roman" w:hAnsi="Times New Roman" w:cs="Times New Roman"/>
          <w:sz w:val="24"/>
          <w:szCs w:val="24"/>
        </w:rPr>
        <w:t xml:space="preserve">is intended to </w:t>
      </w:r>
      <w:r w:rsidR="00215FE4" w:rsidRPr="00C21E38">
        <w:rPr>
          <w:rFonts w:ascii="Times New Roman" w:hAnsi="Times New Roman" w:cs="Times New Roman"/>
          <w:sz w:val="24"/>
          <w:szCs w:val="24"/>
        </w:rPr>
        <w:t>take place from the point of charge. Police will supply all relevant documentation via a ‘digital case file’ to the CPS.</w:t>
      </w:r>
      <w:r w:rsidR="00215FE4" w:rsidRPr="00C21E38">
        <w:rPr>
          <w:rStyle w:val="FootnoteReference"/>
          <w:rFonts w:ascii="Times New Roman" w:hAnsi="Times New Roman" w:cs="Times New Roman"/>
          <w:sz w:val="24"/>
          <w:szCs w:val="24"/>
        </w:rPr>
        <w:footnoteReference w:id="16"/>
      </w:r>
      <w:r w:rsidR="00215FE4" w:rsidRPr="00C21E38">
        <w:rPr>
          <w:rFonts w:ascii="Times New Roman" w:hAnsi="Times New Roman" w:cs="Times New Roman"/>
          <w:sz w:val="24"/>
          <w:szCs w:val="24"/>
        </w:rPr>
        <w:t xml:space="preserve"> Case progression will then operate electronically</w:t>
      </w:r>
      <w:r w:rsidRPr="00C21E38">
        <w:rPr>
          <w:rFonts w:ascii="Times New Roman" w:hAnsi="Times New Roman" w:cs="Times New Roman"/>
          <w:sz w:val="24"/>
          <w:szCs w:val="24"/>
        </w:rPr>
        <w:t xml:space="preserve"> with</w:t>
      </w:r>
      <w:r w:rsidR="00215FE4" w:rsidRPr="00C21E38">
        <w:rPr>
          <w:rFonts w:ascii="Times New Roman" w:hAnsi="Times New Roman" w:cs="Times New Roman"/>
          <w:sz w:val="24"/>
          <w:szCs w:val="24"/>
        </w:rPr>
        <w:t xml:space="preserve"> the parties fil</w:t>
      </w:r>
      <w:r w:rsidRPr="00C21E38">
        <w:rPr>
          <w:rFonts w:ascii="Times New Roman" w:hAnsi="Times New Roman" w:cs="Times New Roman"/>
          <w:sz w:val="24"/>
          <w:szCs w:val="24"/>
        </w:rPr>
        <w:t>ing</w:t>
      </w:r>
      <w:r w:rsidR="00215FE4" w:rsidRPr="00C21E38">
        <w:rPr>
          <w:rFonts w:ascii="Times New Roman" w:hAnsi="Times New Roman" w:cs="Times New Roman"/>
          <w:sz w:val="24"/>
          <w:szCs w:val="24"/>
        </w:rPr>
        <w:t xml:space="preserve"> their statements</w:t>
      </w:r>
      <w:r w:rsidR="003A26DC" w:rsidRPr="00C21E38">
        <w:rPr>
          <w:rFonts w:ascii="Times New Roman" w:hAnsi="Times New Roman" w:cs="Times New Roman"/>
          <w:sz w:val="24"/>
          <w:szCs w:val="24"/>
        </w:rPr>
        <w:t>, applications, written submissions and exhibits</w:t>
      </w:r>
      <w:r w:rsidR="00215FE4" w:rsidRPr="00C21E38">
        <w:rPr>
          <w:rFonts w:ascii="Times New Roman" w:hAnsi="Times New Roman" w:cs="Times New Roman"/>
          <w:sz w:val="24"/>
          <w:szCs w:val="24"/>
        </w:rPr>
        <w:t xml:space="preserve"> online</w:t>
      </w:r>
      <w:r w:rsidR="003A26DC" w:rsidRPr="00C21E38">
        <w:rPr>
          <w:rFonts w:ascii="Times New Roman" w:hAnsi="Times New Roman" w:cs="Times New Roman"/>
          <w:sz w:val="24"/>
          <w:szCs w:val="24"/>
        </w:rPr>
        <w:t>.</w:t>
      </w:r>
      <w:r w:rsidR="00215FE4" w:rsidRPr="00C21E38">
        <w:rPr>
          <w:rFonts w:ascii="Times New Roman" w:hAnsi="Times New Roman" w:cs="Times New Roman"/>
          <w:sz w:val="24"/>
          <w:szCs w:val="24"/>
        </w:rPr>
        <w:t xml:space="preserve"> Prosecution and defence lawyers will be expected to present their case digitally in court, with jury access to tablet computers allowing them access to permitted documents. All these data will be held collectively in ‘cloud’ storage</w:t>
      </w:r>
      <w:r w:rsidR="003A26DC" w:rsidRPr="00C21E38">
        <w:rPr>
          <w:rFonts w:ascii="Times New Roman" w:hAnsi="Times New Roman" w:cs="Times New Roman"/>
          <w:sz w:val="24"/>
          <w:szCs w:val="24"/>
        </w:rPr>
        <w:t>.</w:t>
      </w:r>
      <w:r w:rsidR="008F5194" w:rsidRPr="00C21E38">
        <w:rPr>
          <w:rFonts w:ascii="Times New Roman" w:hAnsi="Times New Roman" w:cs="Times New Roman"/>
          <w:sz w:val="24"/>
          <w:szCs w:val="24"/>
        </w:rPr>
        <w:t xml:space="preserve"> While the physical presence</w:t>
      </w:r>
      <w:r w:rsidR="00215FE4" w:rsidRPr="00C21E38">
        <w:rPr>
          <w:rFonts w:ascii="Times New Roman" w:hAnsi="Times New Roman" w:cs="Times New Roman"/>
          <w:sz w:val="24"/>
          <w:szCs w:val="24"/>
        </w:rPr>
        <w:t xml:space="preserve"> o</w:t>
      </w:r>
      <w:r w:rsidR="008F5194" w:rsidRPr="00C21E38">
        <w:rPr>
          <w:rFonts w:ascii="Times New Roman" w:hAnsi="Times New Roman" w:cs="Times New Roman"/>
          <w:sz w:val="24"/>
          <w:szCs w:val="24"/>
        </w:rPr>
        <w:t>f</w:t>
      </w:r>
      <w:r w:rsidR="00215FE4" w:rsidRPr="00C21E38">
        <w:rPr>
          <w:rFonts w:ascii="Times New Roman" w:hAnsi="Times New Roman" w:cs="Times New Roman"/>
          <w:sz w:val="24"/>
          <w:szCs w:val="24"/>
        </w:rPr>
        <w:t xml:space="preserve"> defence lawyers and juries remains necessary (for the time being),</w:t>
      </w:r>
      <w:r w:rsidR="00215FE4" w:rsidRPr="00C21E38">
        <w:rPr>
          <w:rStyle w:val="FootnoteReference"/>
          <w:rFonts w:ascii="Times New Roman" w:hAnsi="Times New Roman" w:cs="Times New Roman"/>
          <w:sz w:val="24"/>
          <w:szCs w:val="24"/>
        </w:rPr>
        <w:footnoteReference w:id="17"/>
      </w:r>
      <w:r w:rsidR="00996AEC" w:rsidRPr="00C21E38">
        <w:rPr>
          <w:rFonts w:ascii="Times New Roman" w:hAnsi="Times New Roman" w:cs="Times New Roman"/>
          <w:sz w:val="24"/>
          <w:szCs w:val="24"/>
        </w:rPr>
        <w:t xml:space="preserve"> defendants will increasingly</w:t>
      </w:r>
      <w:r w:rsidR="00215FE4" w:rsidRPr="00C21E38">
        <w:rPr>
          <w:rFonts w:ascii="Times New Roman" w:hAnsi="Times New Roman" w:cs="Times New Roman"/>
          <w:sz w:val="24"/>
          <w:szCs w:val="24"/>
        </w:rPr>
        <w:t xml:space="preserve"> appear ‘virtually’.</w:t>
      </w:r>
      <w:r w:rsidR="00215FE4" w:rsidRPr="00C21E38">
        <w:rPr>
          <w:rStyle w:val="FootnoteReference"/>
          <w:rFonts w:ascii="Times New Roman" w:hAnsi="Times New Roman" w:cs="Times New Roman"/>
          <w:sz w:val="24"/>
          <w:szCs w:val="24"/>
        </w:rPr>
        <w:footnoteReference w:id="18"/>
      </w:r>
      <w:r w:rsidR="00215FE4" w:rsidRPr="00C21E38">
        <w:rPr>
          <w:rFonts w:ascii="Times New Roman" w:hAnsi="Times New Roman" w:cs="Times New Roman"/>
          <w:sz w:val="24"/>
          <w:szCs w:val="24"/>
        </w:rPr>
        <w:t xml:space="preserve"> Making this work is the job of the fourth overarching principle: effective and consistent judicial case management through robust application of the CrimPR.</w:t>
      </w:r>
    </w:p>
    <w:p w14:paraId="7E117688" w14:textId="77777777" w:rsidR="000C322E" w:rsidRPr="00C21E38" w:rsidRDefault="00616F15" w:rsidP="005D0213">
      <w:pPr>
        <w:spacing w:line="480" w:lineRule="auto"/>
        <w:jc w:val="both"/>
        <w:rPr>
          <w:rFonts w:ascii="Times New Roman" w:hAnsi="Times New Roman" w:cs="Times New Roman"/>
          <w:b/>
          <w:sz w:val="24"/>
          <w:szCs w:val="24"/>
        </w:rPr>
      </w:pPr>
      <w:r w:rsidRPr="00C21E38">
        <w:rPr>
          <w:rFonts w:ascii="Times New Roman" w:hAnsi="Times New Roman" w:cs="Times New Roman"/>
          <w:b/>
          <w:sz w:val="24"/>
          <w:szCs w:val="24"/>
        </w:rPr>
        <w:lastRenderedPageBreak/>
        <w:t xml:space="preserve">Leveson’s </w:t>
      </w:r>
      <w:r w:rsidR="00810F97" w:rsidRPr="00C21E38">
        <w:rPr>
          <w:rFonts w:ascii="Times New Roman" w:hAnsi="Times New Roman" w:cs="Times New Roman"/>
          <w:b/>
          <w:sz w:val="24"/>
          <w:szCs w:val="24"/>
        </w:rPr>
        <w:t>system p</w:t>
      </w:r>
      <w:r w:rsidR="000D2F77" w:rsidRPr="00C21E38">
        <w:rPr>
          <w:rFonts w:ascii="Times New Roman" w:hAnsi="Times New Roman" w:cs="Times New Roman"/>
          <w:b/>
          <w:sz w:val="24"/>
          <w:szCs w:val="24"/>
        </w:rPr>
        <w:t>riorities</w:t>
      </w:r>
      <w:r w:rsidR="00D42F65" w:rsidRPr="00C21E38">
        <w:rPr>
          <w:rFonts w:ascii="Times New Roman" w:hAnsi="Times New Roman" w:cs="Times New Roman"/>
          <w:b/>
          <w:sz w:val="24"/>
          <w:szCs w:val="24"/>
        </w:rPr>
        <w:t xml:space="preserve"> </w:t>
      </w:r>
    </w:p>
    <w:p w14:paraId="7EFD356A" w14:textId="77777777" w:rsidR="005F4E04" w:rsidRPr="00C21E38" w:rsidRDefault="002C0DFF" w:rsidP="005D0213">
      <w:pPr>
        <w:spacing w:line="480" w:lineRule="auto"/>
        <w:jc w:val="both"/>
        <w:rPr>
          <w:rFonts w:ascii="Times New Roman" w:hAnsi="Times New Roman" w:cs="Times New Roman"/>
          <w:i/>
          <w:sz w:val="24"/>
          <w:szCs w:val="24"/>
        </w:rPr>
      </w:pPr>
      <w:r w:rsidRPr="00C21E38">
        <w:rPr>
          <w:rFonts w:ascii="Times New Roman" w:hAnsi="Times New Roman" w:cs="Times New Roman"/>
          <w:sz w:val="24"/>
          <w:szCs w:val="24"/>
        </w:rPr>
        <w:t xml:space="preserve">As is apparent from </w:t>
      </w:r>
      <w:r w:rsidR="00616F15" w:rsidRPr="00C21E38">
        <w:rPr>
          <w:rFonts w:ascii="Times New Roman" w:hAnsi="Times New Roman" w:cs="Times New Roman"/>
          <w:sz w:val="24"/>
          <w:szCs w:val="24"/>
        </w:rPr>
        <w:t xml:space="preserve">its </w:t>
      </w:r>
      <w:r w:rsidRPr="00C21E38">
        <w:rPr>
          <w:rFonts w:ascii="Times New Roman" w:hAnsi="Times New Roman" w:cs="Times New Roman"/>
          <w:sz w:val="24"/>
          <w:szCs w:val="24"/>
        </w:rPr>
        <w:t>title, ‘efficiency’ is the fulcrum upon which</w:t>
      </w:r>
      <w:r w:rsidR="00616F15" w:rsidRPr="00C21E38">
        <w:rPr>
          <w:rFonts w:ascii="Times New Roman" w:hAnsi="Times New Roman" w:cs="Times New Roman"/>
          <w:sz w:val="24"/>
          <w:szCs w:val="24"/>
        </w:rPr>
        <w:t xml:space="preserve"> this </w:t>
      </w:r>
      <w:r w:rsidR="00616F15" w:rsidRPr="00C21E38">
        <w:rPr>
          <w:rFonts w:ascii="Times New Roman" w:hAnsi="Times New Roman" w:cs="Times New Roman"/>
          <w:i/>
          <w:sz w:val="24"/>
          <w:szCs w:val="24"/>
        </w:rPr>
        <w:t>Review</w:t>
      </w:r>
      <w:r w:rsidR="001C2446" w:rsidRPr="00C21E38">
        <w:rPr>
          <w:rFonts w:ascii="Times New Roman" w:hAnsi="Times New Roman" w:cs="Times New Roman"/>
          <w:sz w:val="24"/>
          <w:szCs w:val="24"/>
        </w:rPr>
        <w:t xml:space="preserve"> makes its recommendations</w:t>
      </w:r>
      <w:r w:rsidR="00616F15" w:rsidRPr="00C21E38">
        <w:rPr>
          <w:rFonts w:ascii="Times New Roman" w:hAnsi="Times New Roman" w:cs="Times New Roman"/>
          <w:sz w:val="24"/>
          <w:szCs w:val="24"/>
        </w:rPr>
        <w:t xml:space="preserve">. </w:t>
      </w:r>
      <w:r w:rsidR="00996AEC" w:rsidRPr="00C21E38">
        <w:rPr>
          <w:rFonts w:ascii="Times New Roman" w:hAnsi="Times New Roman" w:cs="Times New Roman"/>
          <w:sz w:val="24"/>
          <w:szCs w:val="24"/>
        </w:rPr>
        <w:t>In this regard Leveson, a</w:t>
      </w:r>
      <w:r w:rsidR="006F4F09" w:rsidRPr="00C21E38">
        <w:rPr>
          <w:rFonts w:ascii="Times New Roman" w:hAnsi="Times New Roman" w:cs="Times New Roman"/>
          <w:sz w:val="24"/>
          <w:szCs w:val="24"/>
        </w:rPr>
        <w:t>s a member of the Criminal Procedure Rules C</w:t>
      </w:r>
      <w:r w:rsidR="00996AEC" w:rsidRPr="00C21E38">
        <w:rPr>
          <w:rFonts w:ascii="Times New Roman" w:hAnsi="Times New Roman" w:cs="Times New Roman"/>
          <w:sz w:val="24"/>
          <w:szCs w:val="24"/>
        </w:rPr>
        <w:t>ommittee, would have had in mind</w:t>
      </w:r>
      <w:r w:rsidR="00356CF5" w:rsidRPr="00C21E38">
        <w:rPr>
          <w:rFonts w:ascii="Times New Roman" w:hAnsi="Times New Roman" w:cs="Times New Roman"/>
          <w:sz w:val="24"/>
          <w:szCs w:val="24"/>
        </w:rPr>
        <w:t xml:space="preserve"> </w:t>
      </w:r>
      <w:r w:rsidR="006F4F09" w:rsidRPr="00C21E38">
        <w:rPr>
          <w:rFonts w:ascii="Times New Roman" w:hAnsi="Times New Roman" w:cs="Times New Roman"/>
          <w:sz w:val="24"/>
          <w:szCs w:val="24"/>
        </w:rPr>
        <w:t xml:space="preserve">the overarching </w:t>
      </w:r>
      <w:r w:rsidR="00B61010" w:rsidRPr="00C21E38">
        <w:rPr>
          <w:rFonts w:ascii="Times New Roman" w:hAnsi="Times New Roman" w:cs="Times New Roman"/>
          <w:sz w:val="24"/>
          <w:szCs w:val="24"/>
        </w:rPr>
        <w:t>mechanism within the CrimPR</w:t>
      </w:r>
      <w:r w:rsidR="001C2446" w:rsidRPr="00C21E38">
        <w:rPr>
          <w:rFonts w:ascii="Times New Roman" w:hAnsi="Times New Roman" w:cs="Times New Roman"/>
          <w:sz w:val="24"/>
          <w:szCs w:val="24"/>
        </w:rPr>
        <w:t xml:space="preserve"> that </w:t>
      </w:r>
      <w:r w:rsidR="006F4F09" w:rsidRPr="00C21E38">
        <w:rPr>
          <w:rFonts w:ascii="Times New Roman" w:hAnsi="Times New Roman" w:cs="Times New Roman"/>
          <w:sz w:val="24"/>
          <w:szCs w:val="24"/>
        </w:rPr>
        <w:t>‘governs’ criminal cases: t</w:t>
      </w:r>
      <w:r w:rsidR="001C2446" w:rsidRPr="00C21E38">
        <w:rPr>
          <w:rFonts w:ascii="Times New Roman" w:hAnsi="Times New Roman" w:cs="Times New Roman"/>
          <w:sz w:val="24"/>
          <w:szCs w:val="24"/>
        </w:rPr>
        <w:t xml:space="preserve">he </w:t>
      </w:r>
      <w:r w:rsidR="00B61010" w:rsidRPr="00C21E38">
        <w:rPr>
          <w:rFonts w:ascii="Times New Roman" w:hAnsi="Times New Roman" w:cs="Times New Roman"/>
          <w:sz w:val="24"/>
          <w:szCs w:val="24"/>
        </w:rPr>
        <w:t>‘</w:t>
      </w:r>
      <w:r w:rsidR="0008608E" w:rsidRPr="00C21E38">
        <w:rPr>
          <w:rFonts w:ascii="Times New Roman" w:hAnsi="Times New Roman" w:cs="Times New Roman"/>
          <w:sz w:val="24"/>
          <w:szCs w:val="24"/>
        </w:rPr>
        <w:t>overriding o</w:t>
      </w:r>
      <w:r w:rsidR="001C2446" w:rsidRPr="00C21E38">
        <w:rPr>
          <w:rFonts w:ascii="Times New Roman" w:hAnsi="Times New Roman" w:cs="Times New Roman"/>
          <w:sz w:val="24"/>
          <w:szCs w:val="24"/>
        </w:rPr>
        <w:t>bjective</w:t>
      </w:r>
      <w:r w:rsidR="00B61010" w:rsidRPr="00C21E38">
        <w:rPr>
          <w:rFonts w:ascii="Times New Roman" w:hAnsi="Times New Roman" w:cs="Times New Roman"/>
          <w:sz w:val="24"/>
          <w:szCs w:val="24"/>
        </w:rPr>
        <w:t>’</w:t>
      </w:r>
      <w:r w:rsidR="001C2446" w:rsidRPr="00C21E38">
        <w:rPr>
          <w:rFonts w:ascii="Times New Roman" w:hAnsi="Times New Roman" w:cs="Times New Roman"/>
          <w:sz w:val="24"/>
          <w:szCs w:val="24"/>
        </w:rPr>
        <w:t>.</w:t>
      </w:r>
      <w:r w:rsidR="00B61010" w:rsidRPr="00C21E38">
        <w:rPr>
          <w:rStyle w:val="FootnoteReference"/>
          <w:rFonts w:ascii="Times New Roman" w:hAnsi="Times New Roman" w:cs="Times New Roman"/>
          <w:sz w:val="24"/>
          <w:szCs w:val="24"/>
        </w:rPr>
        <w:footnoteReference w:id="19"/>
      </w:r>
      <w:r w:rsidR="001C2446" w:rsidRPr="00C21E38">
        <w:rPr>
          <w:rFonts w:ascii="Times New Roman" w:hAnsi="Times New Roman" w:cs="Times New Roman"/>
          <w:sz w:val="24"/>
          <w:szCs w:val="24"/>
        </w:rPr>
        <w:t xml:space="preserve"> This </w:t>
      </w:r>
      <w:r w:rsidR="00B61010" w:rsidRPr="00C21E38">
        <w:rPr>
          <w:rFonts w:ascii="Times New Roman" w:hAnsi="Times New Roman" w:cs="Times New Roman"/>
          <w:sz w:val="24"/>
          <w:szCs w:val="24"/>
        </w:rPr>
        <w:t>objective, namely that ‘cases be dealt with justly’ redefines ‘justice’ to include not only ‘acquitting the innocent and convicting the guilty’</w:t>
      </w:r>
      <w:r w:rsidR="00B61010" w:rsidRPr="00C21E38">
        <w:rPr>
          <w:rStyle w:val="FootnoteReference"/>
          <w:rFonts w:ascii="Times New Roman" w:hAnsi="Times New Roman" w:cs="Times New Roman"/>
          <w:sz w:val="24"/>
          <w:szCs w:val="24"/>
        </w:rPr>
        <w:footnoteReference w:id="20"/>
      </w:r>
      <w:r w:rsidR="00B61010" w:rsidRPr="00C21E38">
        <w:rPr>
          <w:rFonts w:ascii="Times New Roman" w:hAnsi="Times New Roman" w:cs="Times New Roman"/>
          <w:sz w:val="24"/>
          <w:szCs w:val="24"/>
        </w:rPr>
        <w:t xml:space="preserve"> but also ‘dealing with the case efficiently and expeditiously.’</w:t>
      </w:r>
      <w:r w:rsidR="00B61010" w:rsidRPr="00C21E38">
        <w:rPr>
          <w:rStyle w:val="FootnoteReference"/>
          <w:rFonts w:ascii="Times New Roman" w:hAnsi="Times New Roman" w:cs="Times New Roman"/>
          <w:sz w:val="24"/>
          <w:szCs w:val="24"/>
        </w:rPr>
        <w:footnoteReference w:id="21"/>
      </w:r>
    </w:p>
    <w:p w14:paraId="52F72702" w14:textId="77777777" w:rsidR="00511479" w:rsidRPr="00C21E38" w:rsidRDefault="0008608E" w:rsidP="005D0213">
      <w:pPr>
        <w:spacing w:line="480" w:lineRule="auto"/>
        <w:ind w:firstLine="720"/>
        <w:jc w:val="both"/>
        <w:rPr>
          <w:rFonts w:ascii="Times New Roman" w:hAnsi="Times New Roman" w:cs="Times New Roman"/>
          <w:i/>
          <w:sz w:val="24"/>
          <w:szCs w:val="24"/>
        </w:rPr>
      </w:pPr>
      <w:r w:rsidRPr="00C21E38">
        <w:rPr>
          <w:rFonts w:ascii="Times New Roman" w:eastAsia="Arial Unicode MS" w:hAnsi="Times New Roman" w:cs="Times New Roman"/>
          <w:sz w:val="24"/>
          <w:szCs w:val="24"/>
        </w:rPr>
        <w:t>Proportionate c</w:t>
      </w:r>
      <w:r w:rsidR="006F4F09" w:rsidRPr="00C21E38">
        <w:rPr>
          <w:rFonts w:ascii="Times New Roman" w:eastAsia="Arial Unicode MS" w:hAnsi="Times New Roman" w:cs="Times New Roman"/>
          <w:sz w:val="24"/>
          <w:szCs w:val="24"/>
        </w:rPr>
        <w:t xml:space="preserve">ost-efficiency </w:t>
      </w:r>
      <w:r w:rsidR="004B4E75" w:rsidRPr="00C21E38">
        <w:rPr>
          <w:rFonts w:ascii="Times New Roman" w:eastAsia="Arial Unicode MS" w:hAnsi="Times New Roman" w:cs="Times New Roman"/>
          <w:sz w:val="24"/>
          <w:szCs w:val="24"/>
        </w:rPr>
        <w:t xml:space="preserve">therefore </w:t>
      </w:r>
      <w:r w:rsidR="006F4F09" w:rsidRPr="00C21E38">
        <w:rPr>
          <w:rFonts w:ascii="Times New Roman" w:eastAsia="Arial Unicode MS" w:hAnsi="Times New Roman" w:cs="Times New Roman"/>
          <w:sz w:val="24"/>
          <w:szCs w:val="24"/>
        </w:rPr>
        <w:t>has a legitimate role in the delivery of ju</w:t>
      </w:r>
      <w:r w:rsidRPr="00C21E38">
        <w:rPr>
          <w:rFonts w:ascii="Times New Roman" w:eastAsia="Arial Unicode MS" w:hAnsi="Times New Roman" w:cs="Times New Roman"/>
          <w:sz w:val="24"/>
          <w:szCs w:val="24"/>
        </w:rPr>
        <w:t>stice, but</w:t>
      </w:r>
      <w:r w:rsidR="000414C2" w:rsidRPr="00C21E38">
        <w:rPr>
          <w:rFonts w:ascii="Times New Roman" w:eastAsia="Arial Unicode MS" w:hAnsi="Times New Roman" w:cs="Times New Roman"/>
          <w:sz w:val="24"/>
          <w:szCs w:val="24"/>
        </w:rPr>
        <w:t xml:space="preserve"> the </w:t>
      </w:r>
      <w:r w:rsidR="000414C2" w:rsidRPr="00C21E38">
        <w:rPr>
          <w:rFonts w:ascii="Times New Roman" w:eastAsia="Arial Unicode MS" w:hAnsi="Times New Roman" w:cs="Times New Roman"/>
          <w:i/>
          <w:sz w:val="24"/>
          <w:szCs w:val="24"/>
        </w:rPr>
        <w:t>Review’s</w:t>
      </w:r>
      <w:r w:rsidR="00324ED5" w:rsidRPr="00C21E38">
        <w:rPr>
          <w:rFonts w:ascii="Times New Roman" w:hAnsi="Times New Roman" w:cs="Times New Roman"/>
          <w:sz w:val="24"/>
          <w:szCs w:val="24"/>
        </w:rPr>
        <w:t xml:space="preserve"> approach</w:t>
      </w:r>
      <w:r w:rsidR="00A62676" w:rsidRPr="00C21E38">
        <w:rPr>
          <w:rFonts w:ascii="Times New Roman" w:hAnsi="Times New Roman" w:cs="Times New Roman"/>
          <w:sz w:val="24"/>
          <w:szCs w:val="24"/>
        </w:rPr>
        <w:t xml:space="preserve"> </w:t>
      </w:r>
      <w:r w:rsidR="004835BD" w:rsidRPr="00C21E38">
        <w:rPr>
          <w:rFonts w:ascii="Times New Roman" w:hAnsi="Times New Roman" w:cs="Times New Roman"/>
          <w:sz w:val="24"/>
          <w:szCs w:val="24"/>
        </w:rPr>
        <w:t xml:space="preserve">is </w:t>
      </w:r>
      <w:r w:rsidR="00356CF5" w:rsidRPr="00C21E38">
        <w:rPr>
          <w:rFonts w:ascii="Times New Roman" w:hAnsi="Times New Roman" w:cs="Times New Roman"/>
          <w:sz w:val="24"/>
          <w:szCs w:val="24"/>
        </w:rPr>
        <w:t xml:space="preserve">overly </w:t>
      </w:r>
      <w:r w:rsidRPr="00C21E38">
        <w:rPr>
          <w:rFonts w:ascii="Times New Roman" w:hAnsi="Times New Roman" w:cs="Times New Roman"/>
          <w:sz w:val="24"/>
          <w:szCs w:val="24"/>
        </w:rPr>
        <w:t>narrow</w:t>
      </w:r>
      <w:r w:rsidR="00943BB1" w:rsidRPr="00C21E38">
        <w:rPr>
          <w:rFonts w:ascii="Times New Roman" w:hAnsi="Times New Roman" w:cs="Times New Roman"/>
          <w:sz w:val="24"/>
          <w:szCs w:val="24"/>
        </w:rPr>
        <w:t>,</w:t>
      </w:r>
      <w:r w:rsidR="004B4E75" w:rsidRPr="00C21E38">
        <w:rPr>
          <w:rFonts w:ascii="Times New Roman" w:hAnsi="Times New Roman" w:cs="Times New Roman"/>
          <w:sz w:val="24"/>
          <w:szCs w:val="24"/>
        </w:rPr>
        <w:t xml:space="preserve"> </w:t>
      </w:r>
      <w:r w:rsidR="00943BB1" w:rsidRPr="00C21E38">
        <w:rPr>
          <w:rFonts w:ascii="Times New Roman" w:hAnsi="Times New Roman" w:cs="Times New Roman"/>
          <w:sz w:val="24"/>
          <w:szCs w:val="24"/>
          <w:lang w:val="en-US"/>
        </w:rPr>
        <w:t>reflecting</w:t>
      </w:r>
      <w:r w:rsidR="004B4E75" w:rsidRPr="00C21E38">
        <w:rPr>
          <w:rFonts w:ascii="Times New Roman" w:hAnsi="Times New Roman" w:cs="Times New Roman"/>
          <w:sz w:val="24"/>
          <w:szCs w:val="24"/>
          <w:lang w:val="en-US"/>
        </w:rPr>
        <w:t xml:space="preserve"> a </w:t>
      </w:r>
      <w:r w:rsidR="00996AEC" w:rsidRPr="00C21E38">
        <w:rPr>
          <w:rFonts w:ascii="Times New Roman" w:hAnsi="Times New Roman" w:cs="Times New Roman"/>
          <w:sz w:val="24"/>
          <w:szCs w:val="24"/>
          <w:lang w:val="en-US"/>
        </w:rPr>
        <w:t xml:space="preserve">little-discussed but </w:t>
      </w:r>
      <w:r w:rsidR="004B4E75" w:rsidRPr="00C21E38">
        <w:rPr>
          <w:rFonts w:ascii="Times New Roman" w:hAnsi="Times New Roman" w:cs="Times New Roman"/>
          <w:sz w:val="24"/>
          <w:szCs w:val="24"/>
          <w:lang w:val="en-US"/>
        </w:rPr>
        <w:t>core weakness in the CrimPR</w:t>
      </w:r>
      <w:r w:rsidRPr="00C21E38">
        <w:rPr>
          <w:rFonts w:ascii="Times New Roman" w:hAnsi="Times New Roman" w:cs="Times New Roman"/>
          <w:sz w:val="24"/>
          <w:szCs w:val="24"/>
          <w:lang w:val="en-US"/>
        </w:rPr>
        <w:t xml:space="preserve">: </w:t>
      </w:r>
      <w:r w:rsidRPr="00C21E38">
        <w:rPr>
          <w:rFonts w:ascii="Times New Roman" w:hAnsi="Times New Roman" w:cs="Times New Roman"/>
          <w:sz w:val="24"/>
          <w:szCs w:val="24"/>
        </w:rPr>
        <w:t xml:space="preserve">the </w:t>
      </w:r>
      <w:r w:rsidR="004835BD" w:rsidRPr="00C21E38">
        <w:rPr>
          <w:rFonts w:ascii="Times New Roman" w:hAnsi="Times New Roman" w:cs="Times New Roman"/>
          <w:sz w:val="24"/>
          <w:szCs w:val="24"/>
        </w:rPr>
        <w:t>C</w:t>
      </w:r>
      <w:r w:rsidRPr="00C21E38">
        <w:rPr>
          <w:rFonts w:ascii="Times New Roman" w:hAnsi="Times New Roman" w:cs="Times New Roman"/>
          <w:sz w:val="24"/>
          <w:szCs w:val="24"/>
        </w:rPr>
        <w:t xml:space="preserve">ode does not explain how to weigh cost-savings against </w:t>
      </w:r>
      <w:r w:rsidR="00943BB1" w:rsidRPr="00C21E38">
        <w:rPr>
          <w:rFonts w:ascii="Times New Roman" w:hAnsi="Times New Roman" w:cs="Times New Roman"/>
          <w:sz w:val="24"/>
          <w:szCs w:val="24"/>
        </w:rPr>
        <w:t xml:space="preserve">the </w:t>
      </w:r>
      <w:r w:rsidRPr="00C21E38">
        <w:rPr>
          <w:rFonts w:ascii="Times New Roman" w:hAnsi="Times New Roman" w:cs="Times New Roman"/>
          <w:sz w:val="24"/>
          <w:szCs w:val="24"/>
        </w:rPr>
        <w:t>accuracy of verdicts and nor, having accommodated the potentially conflicting goals of the Rules, does Leveson.</w:t>
      </w:r>
      <w:r w:rsidR="00A62676" w:rsidRPr="00C21E38">
        <w:rPr>
          <w:rFonts w:ascii="Times New Roman" w:hAnsi="Times New Roman" w:cs="Times New Roman"/>
          <w:sz w:val="24"/>
          <w:szCs w:val="24"/>
        </w:rPr>
        <w:t xml:space="preserve"> In fact</w:t>
      </w:r>
      <w:r w:rsidR="005C5A61" w:rsidRPr="00C21E38">
        <w:rPr>
          <w:rFonts w:ascii="Times New Roman" w:hAnsi="Times New Roman" w:cs="Times New Roman"/>
          <w:sz w:val="24"/>
          <w:szCs w:val="24"/>
        </w:rPr>
        <w:t>, Leveson’s interpretation of ‘efficiency’</w:t>
      </w:r>
      <w:r w:rsidR="00996AEC" w:rsidRPr="00C21E38">
        <w:rPr>
          <w:rFonts w:ascii="Times New Roman" w:hAnsi="Times New Roman" w:cs="Times New Roman"/>
          <w:sz w:val="24"/>
          <w:szCs w:val="24"/>
        </w:rPr>
        <w:t>, as will be argued</w:t>
      </w:r>
      <w:r w:rsidR="00943BB1" w:rsidRPr="00C21E38">
        <w:rPr>
          <w:rFonts w:ascii="Times New Roman" w:hAnsi="Times New Roman" w:cs="Times New Roman"/>
          <w:sz w:val="24"/>
          <w:szCs w:val="24"/>
        </w:rPr>
        <w:t>,</w:t>
      </w:r>
      <w:r w:rsidR="005C5A61" w:rsidRPr="00C21E38">
        <w:rPr>
          <w:rFonts w:ascii="Times New Roman" w:hAnsi="Times New Roman" w:cs="Times New Roman"/>
          <w:sz w:val="24"/>
          <w:szCs w:val="24"/>
        </w:rPr>
        <w:t xml:space="preserve"> weakens the imperative need for accuracy in trial verdicts</w:t>
      </w:r>
      <w:r w:rsidR="005C5A61" w:rsidRPr="00C21E38">
        <w:rPr>
          <w:rFonts w:ascii="Times New Roman" w:hAnsi="Times New Roman" w:cs="Times New Roman"/>
          <w:i/>
          <w:sz w:val="24"/>
          <w:szCs w:val="24"/>
        </w:rPr>
        <w:t>.</w:t>
      </w:r>
      <w:r w:rsidR="005C5A61" w:rsidRPr="00C21E38">
        <w:rPr>
          <w:rFonts w:ascii="Times New Roman" w:hAnsi="Times New Roman" w:cs="Times New Roman"/>
          <w:sz w:val="24"/>
          <w:szCs w:val="24"/>
        </w:rPr>
        <w:t xml:space="preserve"> </w:t>
      </w:r>
    </w:p>
    <w:p w14:paraId="6EA0492C" w14:textId="77777777" w:rsidR="00511479" w:rsidRPr="00C21E38" w:rsidRDefault="00A62676" w:rsidP="005D0213">
      <w:pPr>
        <w:spacing w:line="480" w:lineRule="auto"/>
        <w:ind w:firstLine="720"/>
        <w:jc w:val="both"/>
        <w:rPr>
          <w:rFonts w:ascii="Times New Roman" w:hAnsi="Times New Roman" w:cs="Times New Roman"/>
          <w:i/>
          <w:sz w:val="24"/>
          <w:szCs w:val="24"/>
        </w:rPr>
      </w:pPr>
      <w:r w:rsidRPr="00C21E38">
        <w:rPr>
          <w:rFonts w:ascii="Times New Roman" w:hAnsi="Times New Roman" w:cs="Times New Roman"/>
          <w:sz w:val="24"/>
          <w:szCs w:val="24"/>
        </w:rPr>
        <w:t xml:space="preserve">In giving priority to a </w:t>
      </w:r>
      <w:r w:rsidR="004C45B5" w:rsidRPr="00C21E38">
        <w:rPr>
          <w:rFonts w:ascii="Times New Roman" w:hAnsi="Times New Roman" w:cs="Times New Roman"/>
          <w:sz w:val="24"/>
          <w:szCs w:val="24"/>
        </w:rPr>
        <w:t>narrow interpretation of ‘efficiency</w:t>
      </w:r>
      <w:r w:rsidRPr="00C21E38">
        <w:rPr>
          <w:rFonts w:ascii="Times New Roman" w:hAnsi="Times New Roman" w:cs="Times New Roman"/>
          <w:sz w:val="24"/>
          <w:szCs w:val="24"/>
        </w:rPr>
        <w:t>’</w:t>
      </w:r>
      <w:r w:rsidR="004C45B5" w:rsidRPr="00C21E38">
        <w:rPr>
          <w:rFonts w:ascii="Times New Roman" w:hAnsi="Times New Roman" w:cs="Times New Roman"/>
          <w:sz w:val="24"/>
          <w:szCs w:val="24"/>
        </w:rPr>
        <w:t xml:space="preserve"> based on ‘cost-reduction,’</w:t>
      </w:r>
      <w:r w:rsidRPr="00C21E38">
        <w:rPr>
          <w:rFonts w:ascii="Times New Roman" w:hAnsi="Times New Roman" w:cs="Times New Roman"/>
          <w:sz w:val="24"/>
          <w:szCs w:val="24"/>
        </w:rPr>
        <w:t xml:space="preserve"> </w:t>
      </w:r>
      <w:r w:rsidR="000414C2" w:rsidRPr="00C21E38">
        <w:rPr>
          <w:rFonts w:ascii="Times New Roman" w:hAnsi="Times New Roman" w:cs="Times New Roman"/>
          <w:sz w:val="24"/>
          <w:szCs w:val="24"/>
        </w:rPr>
        <w:t xml:space="preserve">the </w:t>
      </w:r>
      <w:r w:rsidR="000414C2" w:rsidRPr="00C21E38">
        <w:rPr>
          <w:rFonts w:ascii="Times New Roman" w:hAnsi="Times New Roman" w:cs="Times New Roman"/>
          <w:i/>
          <w:sz w:val="24"/>
          <w:szCs w:val="24"/>
        </w:rPr>
        <w:t>Review’s</w:t>
      </w:r>
      <w:r w:rsidR="000414C2" w:rsidRPr="00C21E38">
        <w:rPr>
          <w:rFonts w:ascii="Times New Roman" w:hAnsi="Times New Roman" w:cs="Times New Roman"/>
          <w:sz w:val="24"/>
          <w:szCs w:val="24"/>
        </w:rPr>
        <w:t xml:space="preserve"> </w:t>
      </w:r>
      <w:r w:rsidRPr="00C21E38">
        <w:rPr>
          <w:rFonts w:ascii="Times New Roman" w:hAnsi="Times New Roman" w:cs="Times New Roman"/>
          <w:sz w:val="24"/>
          <w:szCs w:val="24"/>
        </w:rPr>
        <w:t xml:space="preserve">direction ignores the other ‘efficiency’ of the process, which historically meant striving to secure the </w:t>
      </w:r>
      <w:r w:rsidRPr="00C21E38">
        <w:rPr>
          <w:rFonts w:ascii="Times New Roman" w:hAnsi="Times New Roman" w:cs="Times New Roman"/>
          <w:i/>
          <w:sz w:val="24"/>
          <w:szCs w:val="24"/>
        </w:rPr>
        <w:t>correct outcome</w:t>
      </w:r>
      <w:r w:rsidRPr="00C21E38">
        <w:rPr>
          <w:rFonts w:ascii="Times New Roman" w:hAnsi="Times New Roman" w:cs="Times New Roman"/>
          <w:sz w:val="24"/>
          <w:szCs w:val="24"/>
        </w:rPr>
        <w:t xml:space="preserve"> in terms of guilt and innocence.</w:t>
      </w:r>
      <w:r w:rsidRPr="00C21E38">
        <w:rPr>
          <w:rStyle w:val="FootnoteReference"/>
          <w:rFonts w:ascii="Times New Roman" w:hAnsi="Times New Roman" w:cs="Times New Roman"/>
          <w:sz w:val="24"/>
          <w:szCs w:val="24"/>
        </w:rPr>
        <w:footnoteReference w:id="22"/>
      </w:r>
      <w:r w:rsidRPr="00C21E38">
        <w:rPr>
          <w:rFonts w:ascii="Times New Roman" w:hAnsi="Times New Roman" w:cs="Times New Roman"/>
          <w:sz w:val="24"/>
          <w:szCs w:val="24"/>
        </w:rPr>
        <w:t xml:space="preserve"> While t</w:t>
      </w:r>
      <w:r w:rsidR="00511479" w:rsidRPr="00C21E38">
        <w:rPr>
          <w:rFonts w:ascii="Times New Roman" w:hAnsi="Times New Roman" w:cs="Times New Roman"/>
          <w:sz w:val="24"/>
          <w:szCs w:val="24"/>
        </w:rPr>
        <w:t>he overriding objective has</w:t>
      </w:r>
      <w:r w:rsidRPr="00C21E38">
        <w:rPr>
          <w:rFonts w:ascii="Times New Roman" w:hAnsi="Times New Roman" w:cs="Times New Roman"/>
          <w:sz w:val="24"/>
          <w:szCs w:val="24"/>
        </w:rPr>
        <w:t xml:space="preserve"> expanded this traditional interpretation to encompass fin</w:t>
      </w:r>
      <w:r w:rsidR="00943BB1" w:rsidRPr="00C21E38">
        <w:rPr>
          <w:rFonts w:ascii="Times New Roman" w:hAnsi="Times New Roman" w:cs="Times New Roman"/>
          <w:sz w:val="24"/>
          <w:szCs w:val="24"/>
        </w:rPr>
        <w:t xml:space="preserve">ancial considerations, </w:t>
      </w:r>
      <w:r w:rsidR="0089754A" w:rsidRPr="00C21E38">
        <w:rPr>
          <w:rFonts w:ascii="Times New Roman" w:hAnsi="Times New Roman" w:cs="Times New Roman"/>
          <w:sz w:val="24"/>
          <w:szCs w:val="24"/>
        </w:rPr>
        <w:t xml:space="preserve">the </w:t>
      </w:r>
      <w:r w:rsidR="0089754A" w:rsidRPr="00C21E38">
        <w:rPr>
          <w:rFonts w:ascii="Times New Roman" w:hAnsi="Times New Roman" w:cs="Times New Roman"/>
          <w:i/>
          <w:sz w:val="24"/>
          <w:szCs w:val="24"/>
        </w:rPr>
        <w:t>Review</w:t>
      </w:r>
      <w:r w:rsidR="0089754A" w:rsidRPr="00C21E38">
        <w:rPr>
          <w:rFonts w:ascii="Times New Roman" w:hAnsi="Times New Roman" w:cs="Times New Roman"/>
          <w:sz w:val="24"/>
          <w:szCs w:val="24"/>
        </w:rPr>
        <w:t xml:space="preserve"> </w:t>
      </w:r>
      <w:r w:rsidR="008F5194" w:rsidRPr="00C21E38">
        <w:rPr>
          <w:rFonts w:ascii="Times New Roman" w:hAnsi="Times New Roman" w:cs="Times New Roman"/>
          <w:sz w:val="24"/>
          <w:szCs w:val="24"/>
        </w:rPr>
        <w:t>re-shrinks its</w:t>
      </w:r>
      <w:r w:rsidRPr="00C21E38">
        <w:rPr>
          <w:rFonts w:ascii="Times New Roman" w:hAnsi="Times New Roman" w:cs="Times New Roman"/>
          <w:sz w:val="24"/>
          <w:szCs w:val="24"/>
        </w:rPr>
        <w:t xml:space="preserve"> </w:t>
      </w:r>
      <w:r w:rsidR="00511479" w:rsidRPr="00C21E38">
        <w:rPr>
          <w:rFonts w:ascii="Times New Roman" w:hAnsi="Times New Roman" w:cs="Times New Roman"/>
          <w:sz w:val="24"/>
          <w:szCs w:val="24"/>
        </w:rPr>
        <w:t>codified definition</w:t>
      </w:r>
      <w:r w:rsidR="00943BB1" w:rsidRPr="00C21E38">
        <w:rPr>
          <w:rFonts w:ascii="Times New Roman" w:hAnsi="Times New Roman" w:cs="Times New Roman"/>
          <w:sz w:val="24"/>
          <w:szCs w:val="24"/>
        </w:rPr>
        <w:t xml:space="preserve"> </w:t>
      </w:r>
      <w:r w:rsidRPr="00C21E38">
        <w:rPr>
          <w:rFonts w:ascii="Times New Roman" w:hAnsi="Times New Roman" w:cs="Times New Roman"/>
          <w:sz w:val="24"/>
          <w:szCs w:val="24"/>
        </w:rPr>
        <w:t xml:space="preserve">at the expense of </w:t>
      </w:r>
      <w:r w:rsidR="008F5194" w:rsidRPr="00C21E38">
        <w:rPr>
          <w:rFonts w:ascii="Times New Roman" w:hAnsi="Times New Roman" w:cs="Times New Roman"/>
          <w:sz w:val="24"/>
          <w:szCs w:val="24"/>
        </w:rPr>
        <w:t xml:space="preserve">other </w:t>
      </w:r>
      <w:r w:rsidRPr="00C21E38">
        <w:rPr>
          <w:rFonts w:ascii="Times New Roman" w:hAnsi="Times New Roman" w:cs="Times New Roman"/>
          <w:sz w:val="24"/>
          <w:szCs w:val="24"/>
        </w:rPr>
        <w:t xml:space="preserve">key elements </w:t>
      </w:r>
      <w:r w:rsidR="00241DE7" w:rsidRPr="00C21E38">
        <w:rPr>
          <w:rFonts w:ascii="Times New Roman" w:hAnsi="Times New Roman" w:cs="Times New Roman"/>
          <w:sz w:val="24"/>
          <w:szCs w:val="24"/>
        </w:rPr>
        <w:t>the</w:t>
      </w:r>
      <w:r w:rsidR="00511479" w:rsidRPr="00C21E38">
        <w:rPr>
          <w:rFonts w:ascii="Times New Roman" w:hAnsi="Times New Roman" w:cs="Times New Roman"/>
          <w:sz w:val="24"/>
          <w:szCs w:val="24"/>
        </w:rPr>
        <w:t xml:space="preserve">reby putting </w:t>
      </w:r>
      <w:r w:rsidR="004835BD" w:rsidRPr="00C21E38">
        <w:rPr>
          <w:rFonts w:ascii="Times New Roman" w:hAnsi="Times New Roman" w:cs="Times New Roman"/>
          <w:sz w:val="24"/>
          <w:szCs w:val="24"/>
        </w:rPr>
        <w:t xml:space="preserve">accurate </w:t>
      </w:r>
      <w:r w:rsidR="00241DE7" w:rsidRPr="00C21E38">
        <w:rPr>
          <w:rFonts w:ascii="Times New Roman" w:hAnsi="Times New Roman" w:cs="Times New Roman"/>
          <w:sz w:val="24"/>
          <w:szCs w:val="24"/>
        </w:rPr>
        <w:t xml:space="preserve">verdicts at </w:t>
      </w:r>
      <w:r w:rsidR="004C45B5" w:rsidRPr="00C21E38">
        <w:rPr>
          <w:rFonts w:ascii="Times New Roman" w:hAnsi="Times New Roman" w:cs="Times New Roman"/>
          <w:sz w:val="24"/>
          <w:szCs w:val="24"/>
        </w:rPr>
        <w:t>increased</w:t>
      </w:r>
      <w:r w:rsidR="00241DE7" w:rsidRPr="00C21E38">
        <w:rPr>
          <w:rFonts w:ascii="Times New Roman" w:hAnsi="Times New Roman" w:cs="Times New Roman"/>
          <w:sz w:val="24"/>
          <w:szCs w:val="24"/>
        </w:rPr>
        <w:t xml:space="preserve"> risk</w:t>
      </w:r>
      <w:r w:rsidRPr="00C21E38">
        <w:rPr>
          <w:rFonts w:ascii="Times New Roman" w:hAnsi="Times New Roman" w:cs="Times New Roman"/>
          <w:sz w:val="24"/>
          <w:szCs w:val="24"/>
        </w:rPr>
        <w:t>.</w:t>
      </w:r>
      <w:r w:rsidR="00241DE7" w:rsidRPr="00C21E38">
        <w:rPr>
          <w:rStyle w:val="FootnoteReference"/>
          <w:rFonts w:ascii="Times New Roman" w:hAnsi="Times New Roman" w:cs="Times New Roman"/>
          <w:sz w:val="24"/>
          <w:szCs w:val="24"/>
        </w:rPr>
        <w:footnoteReference w:id="23"/>
      </w:r>
      <w:r w:rsidR="000C322E" w:rsidRPr="00C21E38">
        <w:rPr>
          <w:rFonts w:ascii="Times New Roman" w:hAnsi="Times New Roman" w:cs="Times New Roman"/>
          <w:sz w:val="24"/>
          <w:szCs w:val="24"/>
        </w:rPr>
        <w:t xml:space="preserve"> </w:t>
      </w:r>
    </w:p>
    <w:p w14:paraId="162407D6" w14:textId="77777777" w:rsidR="00511479" w:rsidRPr="00C21E38" w:rsidRDefault="000C322E" w:rsidP="005D0213">
      <w:pPr>
        <w:spacing w:line="480" w:lineRule="auto"/>
        <w:ind w:firstLine="720"/>
        <w:jc w:val="both"/>
        <w:rPr>
          <w:rFonts w:ascii="Times New Roman" w:hAnsi="Times New Roman" w:cs="Times New Roman"/>
          <w:i/>
          <w:sz w:val="24"/>
          <w:szCs w:val="24"/>
        </w:rPr>
      </w:pPr>
      <w:r w:rsidRPr="00C21E38">
        <w:rPr>
          <w:rFonts w:ascii="Times New Roman" w:hAnsi="Times New Roman" w:cs="Times New Roman"/>
          <w:spacing w:val="-7"/>
          <w:sz w:val="24"/>
          <w:szCs w:val="24"/>
        </w:rPr>
        <w:lastRenderedPageBreak/>
        <w:t>In spite of this, p</w:t>
      </w:r>
      <w:r w:rsidR="00C4142E" w:rsidRPr="00C21E38">
        <w:rPr>
          <w:rFonts w:ascii="Times New Roman" w:hAnsi="Times New Roman" w:cs="Times New Roman"/>
          <w:spacing w:val="-7"/>
          <w:sz w:val="24"/>
          <w:szCs w:val="24"/>
        </w:rPr>
        <w:t xml:space="preserve">ublication of the </w:t>
      </w:r>
      <w:r w:rsidR="00C4142E" w:rsidRPr="00C21E38">
        <w:rPr>
          <w:rFonts w:ascii="Times New Roman" w:hAnsi="Times New Roman" w:cs="Times New Roman"/>
          <w:i/>
          <w:spacing w:val="-7"/>
          <w:sz w:val="24"/>
          <w:szCs w:val="24"/>
        </w:rPr>
        <w:t xml:space="preserve">Review </w:t>
      </w:r>
      <w:r w:rsidR="00C4142E" w:rsidRPr="00C21E38">
        <w:rPr>
          <w:rFonts w:ascii="Times New Roman" w:hAnsi="Times New Roman" w:cs="Times New Roman"/>
          <w:spacing w:val="-7"/>
          <w:sz w:val="24"/>
          <w:szCs w:val="24"/>
        </w:rPr>
        <w:t>has been received without significant anxiety</w:t>
      </w:r>
      <w:r w:rsidR="00511479" w:rsidRPr="00C21E38">
        <w:rPr>
          <w:rFonts w:ascii="Times New Roman" w:hAnsi="Times New Roman" w:cs="Times New Roman"/>
          <w:spacing w:val="-7"/>
          <w:sz w:val="24"/>
          <w:szCs w:val="24"/>
        </w:rPr>
        <w:t>.</w:t>
      </w:r>
      <w:r w:rsidR="00C4142E" w:rsidRPr="00C21E38">
        <w:rPr>
          <w:rStyle w:val="FootnoteReference"/>
          <w:rFonts w:ascii="Times New Roman" w:hAnsi="Times New Roman" w:cs="Times New Roman"/>
          <w:sz w:val="24"/>
          <w:szCs w:val="24"/>
        </w:rPr>
        <w:footnoteReference w:id="24"/>
      </w:r>
      <w:r w:rsidR="00C4142E" w:rsidRPr="00C21E38">
        <w:rPr>
          <w:rFonts w:ascii="Times New Roman" w:hAnsi="Times New Roman" w:cs="Times New Roman"/>
          <w:sz w:val="24"/>
          <w:szCs w:val="24"/>
        </w:rPr>
        <w:t xml:space="preserve"> R</w:t>
      </w:r>
      <w:r w:rsidR="000414C2" w:rsidRPr="00C21E38">
        <w:rPr>
          <w:rFonts w:ascii="Times New Roman" w:eastAsia="MS Mincho" w:hAnsi="Times New Roman" w:cs="Times New Roman"/>
          <w:kern w:val="0"/>
          <w:sz w:val="24"/>
          <w:szCs w:val="24"/>
          <w:lang w:val="en-US"/>
        </w:rPr>
        <w:t>eception of its</w:t>
      </w:r>
      <w:r w:rsidR="00C4142E" w:rsidRPr="00C21E38">
        <w:rPr>
          <w:rFonts w:ascii="Times New Roman" w:eastAsia="MS Mincho" w:hAnsi="Times New Roman" w:cs="Times New Roman"/>
          <w:kern w:val="0"/>
          <w:sz w:val="24"/>
          <w:szCs w:val="24"/>
          <w:lang w:val="en-US"/>
        </w:rPr>
        <w:t xml:space="preserve"> recommendations has been muted</w:t>
      </w:r>
      <w:r w:rsidR="008D5964" w:rsidRPr="00C21E38">
        <w:rPr>
          <w:rStyle w:val="FootnoteReference"/>
          <w:rFonts w:ascii="Times New Roman" w:eastAsia="MS Mincho" w:hAnsi="Times New Roman" w:cs="Times New Roman"/>
          <w:kern w:val="0"/>
          <w:sz w:val="24"/>
          <w:szCs w:val="24"/>
          <w:lang w:val="en-US"/>
        </w:rPr>
        <w:footnoteReference w:id="25"/>
      </w:r>
      <w:r w:rsidR="0081738F" w:rsidRPr="00C21E38">
        <w:rPr>
          <w:rFonts w:ascii="Times New Roman" w:eastAsia="MS Mincho" w:hAnsi="Times New Roman" w:cs="Times New Roman"/>
          <w:kern w:val="0"/>
          <w:sz w:val="24"/>
          <w:szCs w:val="24"/>
          <w:lang w:val="en-US"/>
        </w:rPr>
        <w:t xml:space="preserve"> </w:t>
      </w:r>
      <w:r w:rsidR="0089754A" w:rsidRPr="00C21E38">
        <w:rPr>
          <w:rFonts w:ascii="Times New Roman" w:eastAsia="MS Mincho" w:hAnsi="Times New Roman" w:cs="Times New Roman"/>
          <w:kern w:val="0"/>
          <w:sz w:val="24"/>
          <w:szCs w:val="24"/>
          <w:lang w:val="en-US"/>
        </w:rPr>
        <w:t>perhaps</w:t>
      </w:r>
      <w:r w:rsidR="0081738F" w:rsidRPr="00C21E38">
        <w:rPr>
          <w:rFonts w:ascii="Times New Roman" w:eastAsia="MS Mincho" w:hAnsi="Times New Roman" w:cs="Times New Roman"/>
          <w:kern w:val="0"/>
          <w:sz w:val="24"/>
          <w:szCs w:val="24"/>
          <w:lang w:val="en-US"/>
        </w:rPr>
        <w:t xml:space="preserve"> </w:t>
      </w:r>
      <w:r w:rsidR="00C4142E" w:rsidRPr="00C21E38">
        <w:rPr>
          <w:rFonts w:ascii="Times New Roman" w:eastAsia="MS Mincho" w:hAnsi="Times New Roman" w:cs="Times New Roman"/>
          <w:kern w:val="0"/>
          <w:sz w:val="24"/>
          <w:szCs w:val="24"/>
          <w:lang w:val="en-US"/>
        </w:rPr>
        <w:t>because it is located within the government discourse of austerity</w:t>
      </w:r>
      <w:r w:rsidR="003202D8" w:rsidRPr="00C21E38">
        <w:rPr>
          <w:rFonts w:ascii="Times New Roman" w:eastAsia="MS Mincho" w:hAnsi="Times New Roman" w:cs="Times New Roman"/>
          <w:kern w:val="0"/>
          <w:sz w:val="24"/>
          <w:szCs w:val="24"/>
          <w:lang w:val="en-US"/>
        </w:rPr>
        <w:t xml:space="preserve"> and the assertion of </w:t>
      </w:r>
      <w:r w:rsidR="00C4142E" w:rsidRPr="00C21E38">
        <w:rPr>
          <w:rFonts w:ascii="Times New Roman" w:hAnsi="Times New Roman" w:cs="Times New Roman"/>
          <w:sz w:val="24"/>
          <w:szCs w:val="24"/>
          <w:lang w:val="en-US"/>
        </w:rPr>
        <w:t>senior judicia</w:t>
      </w:r>
      <w:r w:rsidR="00772AC5" w:rsidRPr="00C21E38">
        <w:rPr>
          <w:rFonts w:ascii="Times New Roman" w:hAnsi="Times New Roman" w:cs="Times New Roman"/>
          <w:sz w:val="24"/>
          <w:szCs w:val="24"/>
          <w:lang w:val="en-US"/>
        </w:rPr>
        <w:t xml:space="preserve">l figures </w:t>
      </w:r>
      <w:r w:rsidR="00C4142E" w:rsidRPr="00C21E38">
        <w:rPr>
          <w:rFonts w:ascii="Times New Roman" w:hAnsi="Times New Roman" w:cs="Times New Roman"/>
          <w:sz w:val="24"/>
          <w:szCs w:val="24"/>
          <w:lang w:val="en-US"/>
        </w:rPr>
        <w:t>lay</w:t>
      </w:r>
      <w:r w:rsidR="003202D8" w:rsidRPr="00C21E38">
        <w:rPr>
          <w:rFonts w:ascii="Times New Roman" w:hAnsi="Times New Roman" w:cs="Times New Roman"/>
          <w:sz w:val="24"/>
          <w:szCs w:val="24"/>
          <w:lang w:val="en-US"/>
        </w:rPr>
        <w:t>ing</w:t>
      </w:r>
      <w:r w:rsidR="00C4142E" w:rsidRPr="00C21E38">
        <w:rPr>
          <w:rFonts w:ascii="Times New Roman" w:hAnsi="Times New Roman" w:cs="Times New Roman"/>
          <w:sz w:val="24"/>
          <w:szCs w:val="24"/>
          <w:lang w:val="en-US"/>
        </w:rPr>
        <w:t xml:space="preserve"> claim to a ‘new landscape’ for criminal justice</w:t>
      </w:r>
      <w:r w:rsidR="003202D8" w:rsidRPr="00C21E38">
        <w:rPr>
          <w:rFonts w:ascii="Times New Roman" w:hAnsi="Times New Roman" w:cs="Times New Roman"/>
          <w:sz w:val="24"/>
          <w:szCs w:val="24"/>
          <w:lang w:val="en-US"/>
        </w:rPr>
        <w:t xml:space="preserve"> in</w:t>
      </w:r>
      <w:r w:rsidR="00C4142E" w:rsidRPr="00C21E38">
        <w:rPr>
          <w:rFonts w:ascii="Times New Roman" w:hAnsi="Times New Roman" w:cs="Times New Roman"/>
          <w:sz w:val="24"/>
          <w:szCs w:val="24"/>
          <w:lang w:val="en-US"/>
        </w:rPr>
        <w:t xml:space="preserve"> ‘</w:t>
      </w:r>
      <w:r w:rsidR="00C4142E" w:rsidRPr="00C21E38">
        <w:rPr>
          <w:rFonts w:ascii="Times New Roman" w:eastAsia="Times New Roman" w:hAnsi="Times New Roman" w:cs="Times New Roman"/>
          <w:sz w:val="24"/>
          <w:szCs w:val="24"/>
          <w:lang w:val="en-US"/>
        </w:rPr>
        <w:t>a period of significant retrenchment’ owing to ‘changed financial circumstances’.</w:t>
      </w:r>
      <w:r w:rsidR="00C4142E" w:rsidRPr="00C21E38">
        <w:rPr>
          <w:rStyle w:val="FootnoteReference"/>
          <w:rFonts w:ascii="Times New Roman" w:eastAsia="Times New Roman" w:hAnsi="Times New Roman" w:cs="Times New Roman"/>
          <w:sz w:val="24"/>
          <w:szCs w:val="24"/>
          <w:lang w:val="en-US"/>
        </w:rPr>
        <w:footnoteReference w:id="26"/>
      </w:r>
      <w:r w:rsidR="00C4142E" w:rsidRPr="00C21E38">
        <w:rPr>
          <w:rFonts w:ascii="Times New Roman" w:eastAsia="MS Mincho" w:hAnsi="Times New Roman" w:cs="Times New Roman"/>
          <w:kern w:val="0"/>
          <w:sz w:val="24"/>
          <w:szCs w:val="24"/>
          <w:lang w:val="en-US"/>
        </w:rPr>
        <w:t xml:space="preserve"> </w:t>
      </w:r>
      <w:r w:rsidR="00C4142E" w:rsidRPr="00C21E38">
        <w:rPr>
          <w:rFonts w:ascii="Times New Roman" w:hAnsi="Times New Roman" w:cs="Times New Roman"/>
          <w:spacing w:val="-7"/>
          <w:sz w:val="24"/>
          <w:szCs w:val="24"/>
        </w:rPr>
        <w:t>I argue that the</w:t>
      </w:r>
      <w:r w:rsidR="00C4142E" w:rsidRPr="00C21E38">
        <w:rPr>
          <w:rFonts w:ascii="Times New Roman" w:hAnsi="Times New Roman" w:cs="Times New Roman"/>
          <w:i/>
          <w:spacing w:val="-7"/>
          <w:sz w:val="24"/>
          <w:szCs w:val="24"/>
        </w:rPr>
        <w:t xml:space="preserve"> Review</w:t>
      </w:r>
      <w:r w:rsidR="00C4142E" w:rsidRPr="00C21E38">
        <w:rPr>
          <w:rFonts w:ascii="Times New Roman" w:hAnsi="Times New Roman" w:cs="Times New Roman"/>
          <w:spacing w:val="-7"/>
          <w:sz w:val="24"/>
          <w:szCs w:val="24"/>
        </w:rPr>
        <w:t xml:space="preserve"> should not only cause misgivings for what it does recommend but equally be a source of concern for what it fails to do and for the direction it plots. </w:t>
      </w:r>
      <w:r w:rsidR="00C4142E" w:rsidRPr="00C21E38">
        <w:rPr>
          <w:rFonts w:ascii="Times New Roman" w:eastAsia="MS Mincho" w:hAnsi="Times New Roman" w:cs="Times New Roman"/>
          <w:kern w:val="0"/>
          <w:sz w:val="24"/>
          <w:szCs w:val="24"/>
          <w:lang w:val="en-US"/>
        </w:rPr>
        <w:t xml:space="preserve">I </w:t>
      </w:r>
      <w:r w:rsidR="00C4142E" w:rsidRPr="00C21E38">
        <w:rPr>
          <w:rFonts w:ascii="Times New Roman" w:hAnsi="Times New Roman" w:cs="Times New Roman"/>
          <w:spacing w:val="-7"/>
          <w:sz w:val="24"/>
          <w:szCs w:val="24"/>
        </w:rPr>
        <w:t xml:space="preserve">set out my concerns by considering: (i) its methodology; (ii) its structuring </w:t>
      </w:r>
      <w:r w:rsidR="00752FEA" w:rsidRPr="00C21E38">
        <w:rPr>
          <w:rFonts w:ascii="Times New Roman" w:hAnsi="Times New Roman" w:cs="Times New Roman"/>
          <w:spacing w:val="-7"/>
          <w:sz w:val="24"/>
          <w:szCs w:val="24"/>
        </w:rPr>
        <w:t xml:space="preserve">of debate through </w:t>
      </w:r>
      <w:r w:rsidR="00E81749" w:rsidRPr="00C21E38">
        <w:rPr>
          <w:rFonts w:ascii="Times New Roman" w:hAnsi="Times New Roman" w:cs="Times New Roman"/>
          <w:spacing w:val="-7"/>
          <w:sz w:val="24"/>
          <w:szCs w:val="24"/>
        </w:rPr>
        <w:t>its narrow interpretation of</w:t>
      </w:r>
      <w:r w:rsidR="00752FEA" w:rsidRPr="00C21E38">
        <w:rPr>
          <w:rFonts w:ascii="Times New Roman" w:hAnsi="Times New Roman" w:cs="Times New Roman"/>
          <w:spacing w:val="-7"/>
          <w:sz w:val="24"/>
          <w:szCs w:val="24"/>
        </w:rPr>
        <w:t xml:space="preserve"> </w:t>
      </w:r>
      <w:r w:rsidR="00C4142E" w:rsidRPr="00C21E38">
        <w:rPr>
          <w:rFonts w:ascii="Times New Roman" w:hAnsi="Times New Roman" w:cs="Times New Roman"/>
          <w:spacing w:val="-7"/>
          <w:sz w:val="24"/>
          <w:szCs w:val="24"/>
        </w:rPr>
        <w:t xml:space="preserve">‘efficiency’; (iii) its misconceived ‘overarching principles’ and conceptual misunderstanding of what comprises ‘a case’; (iv) </w:t>
      </w:r>
      <w:r w:rsidR="000414C2" w:rsidRPr="00C21E38">
        <w:rPr>
          <w:rFonts w:ascii="Times New Roman" w:hAnsi="Times New Roman" w:cs="Times New Roman"/>
          <w:spacing w:val="-7"/>
          <w:sz w:val="24"/>
          <w:szCs w:val="24"/>
        </w:rPr>
        <w:t xml:space="preserve">inevitable outcomes of the </w:t>
      </w:r>
      <w:r w:rsidR="000414C2" w:rsidRPr="00C21E38">
        <w:rPr>
          <w:rFonts w:ascii="Times New Roman" w:hAnsi="Times New Roman" w:cs="Times New Roman"/>
          <w:i/>
          <w:spacing w:val="-7"/>
          <w:sz w:val="24"/>
          <w:szCs w:val="24"/>
        </w:rPr>
        <w:t>Review’s</w:t>
      </w:r>
      <w:r w:rsidR="00C4142E" w:rsidRPr="00C21E38">
        <w:rPr>
          <w:rFonts w:ascii="Times New Roman" w:hAnsi="Times New Roman" w:cs="Times New Roman"/>
          <w:i/>
          <w:spacing w:val="-7"/>
          <w:sz w:val="24"/>
          <w:szCs w:val="24"/>
        </w:rPr>
        <w:t xml:space="preserve"> </w:t>
      </w:r>
      <w:r w:rsidR="00C4142E" w:rsidRPr="00C21E38">
        <w:rPr>
          <w:rFonts w:ascii="Times New Roman" w:hAnsi="Times New Roman" w:cs="Times New Roman"/>
          <w:spacing w:val="-7"/>
          <w:sz w:val="24"/>
          <w:szCs w:val="24"/>
        </w:rPr>
        <w:t>approach; (v) the real ‘inefficiencies’; (vi) failures confronting the systemic problems of the process (vii) and its departure from its own stated terms of reference</w:t>
      </w:r>
      <w:r w:rsidR="00C4142E" w:rsidRPr="00C21E38">
        <w:rPr>
          <w:rFonts w:ascii="Times New Roman" w:hAnsi="Times New Roman" w:cs="Times New Roman"/>
          <w:sz w:val="24"/>
          <w:szCs w:val="24"/>
        </w:rPr>
        <w:t xml:space="preserve">. </w:t>
      </w:r>
    </w:p>
    <w:p w14:paraId="7F4D511D" w14:textId="77777777" w:rsidR="002F3211" w:rsidRPr="00C21E38" w:rsidRDefault="00E81749" w:rsidP="005D0213">
      <w:pPr>
        <w:spacing w:line="480" w:lineRule="auto"/>
        <w:jc w:val="both"/>
        <w:rPr>
          <w:rFonts w:ascii="Times New Roman" w:hAnsi="Times New Roman" w:cs="Times New Roman"/>
          <w:sz w:val="24"/>
          <w:szCs w:val="24"/>
        </w:rPr>
      </w:pPr>
      <w:r w:rsidRPr="00C21E38">
        <w:rPr>
          <w:rFonts w:ascii="Times New Roman" w:hAnsi="Times New Roman" w:cs="Times New Roman"/>
          <w:i/>
          <w:sz w:val="24"/>
          <w:szCs w:val="24"/>
        </w:rPr>
        <w:t xml:space="preserve">(i) </w:t>
      </w:r>
      <w:r w:rsidR="00384294" w:rsidRPr="00C21E38">
        <w:rPr>
          <w:rFonts w:ascii="Times New Roman" w:hAnsi="Times New Roman" w:cs="Times New Roman"/>
          <w:i/>
          <w:sz w:val="24"/>
          <w:szCs w:val="24"/>
        </w:rPr>
        <w:t>Methodology of the Review</w:t>
      </w:r>
    </w:p>
    <w:p w14:paraId="542DC476" w14:textId="77777777" w:rsidR="00511479" w:rsidRPr="00C21E38" w:rsidRDefault="00384294" w:rsidP="005D0213">
      <w:pPr>
        <w:spacing w:line="480" w:lineRule="auto"/>
        <w:jc w:val="both"/>
        <w:rPr>
          <w:rFonts w:ascii="Times New Roman" w:hAnsi="Times New Roman" w:cs="Times New Roman"/>
          <w:sz w:val="24"/>
          <w:szCs w:val="24"/>
        </w:rPr>
      </w:pPr>
      <w:r w:rsidRPr="00C21E38">
        <w:rPr>
          <w:rFonts w:ascii="Times New Roman" w:hAnsi="Times New Roman" w:cs="Times New Roman"/>
          <w:sz w:val="24"/>
          <w:szCs w:val="24"/>
        </w:rPr>
        <w:t>The first clue</w:t>
      </w:r>
      <w:r w:rsidR="00CC6277" w:rsidRPr="00C21E38">
        <w:rPr>
          <w:rFonts w:ascii="Times New Roman" w:hAnsi="Times New Roman" w:cs="Times New Roman"/>
          <w:sz w:val="24"/>
          <w:szCs w:val="24"/>
        </w:rPr>
        <w:t xml:space="preserve"> that the </w:t>
      </w:r>
      <w:r w:rsidR="00CC6277" w:rsidRPr="00C21E38">
        <w:rPr>
          <w:rFonts w:ascii="Times New Roman" w:hAnsi="Times New Roman" w:cs="Times New Roman"/>
          <w:i/>
          <w:sz w:val="24"/>
          <w:szCs w:val="24"/>
        </w:rPr>
        <w:t>Review</w:t>
      </w:r>
      <w:r w:rsidR="00DC2F96" w:rsidRPr="00C21E38">
        <w:rPr>
          <w:rFonts w:ascii="Times New Roman" w:hAnsi="Times New Roman" w:cs="Times New Roman"/>
          <w:i/>
          <w:sz w:val="24"/>
          <w:szCs w:val="24"/>
        </w:rPr>
        <w:t>’s</w:t>
      </w:r>
      <w:r w:rsidR="0038156E" w:rsidRPr="00C21E38">
        <w:rPr>
          <w:rFonts w:ascii="Times New Roman" w:hAnsi="Times New Roman" w:cs="Times New Roman"/>
          <w:sz w:val="24"/>
          <w:szCs w:val="24"/>
        </w:rPr>
        <w:t xml:space="preserve"> </w:t>
      </w:r>
      <w:r w:rsidR="00E81749" w:rsidRPr="00C21E38">
        <w:rPr>
          <w:rFonts w:ascii="Times New Roman" w:hAnsi="Times New Roman" w:cs="Times New Roman"/>
          <w:sz w:val="24"/>
          <w:szCs w:val="24"/>
        </w:rPr>
        <w:t>objectives</w:t>
      </w:r>
      <w:r w:rsidR="0003697D" w:rsidRPr="00C21E38">
        <w:rPr>
          <w:rFonts w:ascii="Times New Roman" w:hAnsi="Times New Roman" w:cs="Times New Roman"/>
          <w:sz w:val="24"/>
          <w:szCs w:val="24"/>
        </w:rPr>
        <w:t xml:space="preserve"> </w:t>
      </w:r>
      <w:r w:rsidR="00511479" w:rsidRPr="00C21E38">
        <w:rPr>
          <w:rFonts w:ascii="Times New Roman" w:hAnsi="Times New Roman" w:cs="Times New Roman"/>
          <w:sz w:val="24"/>
          <w:szCs w:val="24"/>
        </w:rPr>
        <w:t>are aimed at</w:t>
      </w:r>
      <w:r w:rsidR="00E81749" w:rsidRPr="00C21E38">
        <w:rPr>
          <w:rFonts w:ascii="Times New Roman" w:hAnsi="Times New Roman" w:cs="Times New Roman"/>
          <w:sz w:val="24"/>
          <w:szCs w:val="24"/>
        </w:rPr>
        <w:t xml:space="preserve"> </w:t>
      </w:r>
      <w:r w:rsidR="00E81749" w:rsidRPr="00C21E38">
        <w:rPr>
          <w:rFonts w:ascii="Times New Roman" w:hAnsi="Times New Roman" w:cs="Times New Roman"/>
          <w:i/>
          <w:sz w:val="24"/>
          <w:szCs w:val="24"/>
        </w:rPr>
        <w:t>cost-reduction</w:t>
      </w:r>
      <w:r w:rsidR="007137C5" w:rsidRPr="00C21E38">
        <w:rPr>
          <w:rFonts w:ascii="Times New Roman" w:hAnsi="Times New Roman" w:cs="Times New Roman"/>
          <w:sz w:val="24"/>
          <w:szCs w:val="24"/>
        </w:rPr>
        <w:t xml:space="preserve"> rather than </w:t>
      </w:r>
      <w:r w:rsidR="007137C5" w:rsidRPr="00C21E38">
        <w:rPr>
          <w:rFonts w:ascii="Times New Roman" w:hAnsi="Times New Roman" w:cs="Times New Roman"/>
          <w:i/>
          <w:sz w:val="24"/>
          <w:szCs w:val="24"/>
        </w:rPr>
        <w:t>cost-effectiveness</w:t>
      </w:r>
      <w:r w:rsidR="0003697D" w:rsidRPr="00C21E38">
        <w:rPr>
          <w:rFonts w:ascii="Times New Roman" w:hAnsi="Times New Roman" w:cs="Times New Roman"/>
          <w:sz w:val="24"/>
          <w:szCs w:val="24"/>
        </w:rPr>
        <w:t>,</w:t>
      </w:r>
      <w:r w:rsidR="007137C5" w:rsidRPr="00C21E38">
        <w:rPr>
          <w:rStyle w:val="FootnoteReference"/>
          <w:rFonts w:ascii="Times New Roman" w:hAnsi="Times New Roman" w:cs="Times New Roman"/>
          <w:sz w:val="24"/>
          <w:szCs w:val="24"/>
        </w:rPr>
        <w:footnoteReference w:id="27"/>
      </w:r>
      <w:r w:rsidR="00CC6277" w:rsidRPr="00C21E38">
        <w:rPr>
          <w:rFonts w:ascii="Times New Roman" w:hAnsi="Times New Roman" w:cs="Times New Roman"/>
          <w:sz w:val="24"/>
          <w:szCs w:val="24"/>
        </w:rPr>
        <w:t xml:space="preserve"> is </w:t>
      </w:r>
      <w:r w:rsidR="001D640F" w:rsidRPr="00C21E38">
        <w:rPr>
          <w:rFonts w:ascii="Times New Roman" w:hAnsi="Times New Roman" w:cs="Times New Roman"/>
          <w:sz w:val="24"/>
          <w:szCs w:val="24"/>
        </w:rPr>
        <w:t xml:space="preserve">that </w:t>
      </w:r>
      <w:r w:rsidR="00CC6277" w:rsidRPr="00C21E38">
        <w:rPr>
          <w:rFonts w:ascii="Times New Roman" w:hAnsi="Times New Roman" w:cs="Times New Roman"/>
          <w:sz w:val="24"/>
          <w:szCs w:val="24"/>
        </w:rPr>
        <w:t>its</w:t>
      </w:r>
      <w:r w:rsidR="00467574" w:rsidRPr="00C21E38">
        <w:rPr>
          <w:rFonts w:ascii="Times New Roman" w:hAnsi="Times New Roman" w:cs="Times New Roman"/>
          <w:sz w:val="24"/>
          <w:szCs w:val="24"/>
        </w:rPr>
        <w:t xml:space="preserve"> approach to the </w:t>
      </w:r>
      <w:r w:rsidRPr="00C21E38">
        <w:rPr>
          <w:rFonts w:ascii="Times New Roman" w:hAnsi="Times New Roman" w:cs="Times New Roman"/>
          <w:sz w:val="24"/>
          <w:szCs w:val="24"/>
        </w:rPr>
        <w:t xml:space="preserve">gathering of or reliance on </w:t>
      </w:r>
      <w:r w:rsidR="00CC6277" w:rsidRPr="00C21E38">
        <w:rPr>
          <w:rFonts w:ascii="Times New Roman" w:hAnsi="Times New Roman" w:cs="Times New Roman"/>
          <w:sz w:val="24"/>
          <w:szCs w:val="24"/>
        </w:rPr>
        <w:t>actuarial data</w:t>
      </w:r>
      <w:r w:rsidR="001D640F" w:rsidRPr="00C21E38">
        <w:rPr>
          <w:rFonts w:ascii="Times New Roman" w:hAnsi="Times New Roman" w:cs="Times New Roman"/>
          <w:sz w:val="24"/>
          <w:szCs w:val="24"/>
        </w:rPr>
        <w:t xml:space="preserve"> throws up serious misgivings</w:t>
      </w:r>
      <w:r w:rsidR="00CC6277" w:rsidRPr="00C21E38">
        <w:rPr>
          <w:rFonts w:ascii="Times New Roman" w:hAnsi="Times New Roman" w:cs="Times New Roman"/>
          <w:sz w:val="24"/>
          <w:szCs w:val="24"/>
        </w:rPr>
        <w:t>.</w:t>
      </w:r>
      <w:r w:rsidR="004D6045" w:rsidRPr="00C21E38">
        <w:rPr>
          <w:rFonts w:ascii="Times New Roman" w:hAnsi="Times New Roman" w:cs="Times New Roman"/>
          <w:sz w:val="24"/>
          <w:szCs w:val="24"/>
        </w:rPr>
        <w:t xml:space="preserve"> </w:t>
      </w:r>
      <w:r w:rsidR="0038156E" w:rsidRPr="00C21E38">
        <w:rPr>
          <w:rFonts w:ascii="Times New Roman" w:hAnsi="Times New Roman" w:cs="Times New Roman"/>
          <w:sz w:val="24"/>
          <w:szCs w:val="24"/>
        </w:rPr>
        <w:t xml:space="preserve">Indeed, </w:t>
      </w:r>
      <w:r w:rsidR="00215FE4" w:rsidRPr="00C21E38">
        <w:rPr>
          <w:rFonts w:ascii="Times New Roman" w:hAnsi="Times New Roman" w:cs="Times New Roman"/>
          <w:sz w:val="24"/>
          <w:szCs w:val="24"/>
        </w:rPr>
        <w:t xml:space="preserve">Leveson was forced to proceed largely under his own steam. Although the </w:t>
      </w:r>
      <w:r w:rsidR="00215FE4" w:rsidRPr="00C21E38">
        <w:rPr>
          <w:rFonts w:ascii="Times New Roman" w:hAnsi="Times New Roman" w:cs="Times New Roman"/>
          <w:i/>
          <w:sz w:val="24"/>
          <w:szCs w:val="24"/>
        </w:rPr>
        <w:t>Review</w:t>
      </w:r>
      <w:r w:rsidR="00215FE4" w:rsidRPr="00C21E38">
        <w:rPr>
          <w:rFonts w:ascii="Times New Roman" w:hAnsi="Times New Roman" w:cs="Times New Roman"/>
          <w:sz w:val="24"/>
          <w:szCs w:val="24"/>
        </w:rPr>
        <w:t xml:space="preserve"> was spurred by the (previous) Lord Chancellor,</w:t>
      </w:r>
      <w:r w:rsidR="00A83B86" w:rsidRPr="00C21E38">
        <w:rPr>
          <w:rStyle w:val="FootnoteReference"/>
          <w:rFonts w:ascii="Times New Roman" w:hAnsi="Times New Roman" w:cs="Times New Roman"/>
          <w:sz w:val="24"/>
          <w:szCs w:val="24"/>
        </w:rPr>
        <w:footnoteReference w:id="28"/>
      </w:r>
      <w:r w:rsidR="00215FE4" w:rsidRPr="00C21E38">
        <w:rPr>
          <w:rFonts w:ascii="Times New Roman" w:hAnsi="Times New Roman" w:cs="Times New Roman"/>
          <w:sz w:val="24"/>
          <w:szCs w:val="24"/>
        </w:rPr>
        <w:t xml:space="preserve"> governmental interest did not extend to the provision of the resources needed to undertake the task.</w:t>
      </w:r>
      <w:r w:rsidR="005536CC" w:rsidRPr="00C21E38">
        <w:rPr>
          <w:rFonts w:ascii="Times New Roman" w:hAnsi="Times New Roman" w:cs="Times New Roman"/>
          <w:sz w:val="24"/>
          <w:szCs w:val="24"/>
        </w:rPr>
        <w:t xml:space="preserve"> </w:t>
      </w:r>
      <w:r w:rsidR="00215FE4" w:rsidRPr="00C21E38">
        <w:rPr>
          <w:rFonts w:ascii="Times New Roman" w:hAnsi="Times New Roman" w:cs="Times New Roman"/>
          <w:sz w:val="24"/>
          <w:szCs w:val="24"/>
        </w:rPr>
        <w:t>In the result there was ‘no time or little opportunity for evidence gathering’</w:t>
      </w:r>
      <w:r w:rsidR="00215FE4" w:rsidRPr="00C21E38">
        <w:rPr>
          <w:rStyle w:val="FootnoteReference"/>
          <w:rFonts w:ascii="Times New Roman" w:hAnsi="Times New Roman" w:cs="Times New Roman"/>
          <w:sz w:val="24"/>
          <w:szCs w:val="24"/>
        </w:rPr>
        <w:footnoteReference w:id="29"/>
      </w:r>
      <w:r w:rsidR="00215FE4" w:rsidRPr="00C21E38">
        <w:rPr>
          <w:rFonts w:ascii="Times New Roman" w:hAnsi="Times New Roman" w:cs="Times New Roman"/>
          <w:sz w:val="24"/>
          <w:szCs w:val="24"/>
        </w:rPr>
        <w:t xml:space="preserve"> nor was there any </w:t>
      </w:r>
      <w:r w:rsidR="00215FE4" w:rsidRPr="00C21E38">
        <w:rPr>
          <w:rFonts w:ascii="Times New Roman" w:hAnsi="Times New Roman" w:cs="Times New Roman"/>
          <w:sz w:val="24"/>
          <w:szCs w:val="24"/>
        </w:rPr>
        <w:lastRenderedPageBreak/>
        <w:t>‘quantitative analysis of the effect of the changes’ proposed.</w:t>
      </w:r>
      <w:r w:rsidR="00215FE4" w:rsidRPr="00C21E38">
        <w:rPr>
          <w:rStyle w:val="FootnoteReference"/>
          <w:rFonts w:ascii="Times New Roman" w:hAnsi="Times New Roman" w:cs="Times New Roman"/>
          <w:sz w:val="24"/>
          <w:szCs w:val="24"/>
        </w:rPr>
        <w:footnoteReference w:id="30"/>
      </w:r>
      <w:r w:rsidR="00215FE4" w:rsidRPr="00C21E38">
        <w:rPr>
          <w:rFonts w:ascii="Times New Roman" w:hAnsi="Times New Roman" w:cs="Times New Roman"/>
          <w:sz w:val="24"/>
          <w:szCs w:val="24"/>
        </w:rPr>
        <w:t xml:space="preserve"> These explanations offered for the limitations of the </w:t>
      </w:r>
      <w:r w:rsidR="00215FE4" w:rsidRPr="00C21E38">
        <w:rPr>
          <w:rFonts w:ascii="Times New Roman" w:hAnsi="Times New Roman" w:cs="Times New Roman"/>
          <w:i/>
          <w:sz w:val="24"/>
          <w:szCs w:val="24"/>
        </w:rPr>
        <w:t>Review</w:t>
      </w:r>
      <w:r w:rsidR="00215FE4" w:rsidRPr="00C21E38">
        <w:rPr>
          <w:rFonts w:ascii="Times New Roman" w:hAnsi="Times New Roman" w:cs="Times New Roman"/>
          <w:sz w:val="24"/>
          <w:szCs w:val="24"/>
        </w:rPr>
        <w:t xml:space="preserve"> are inadequate.</w:t>
      </w:r>
      <w:r w:rsidR="0003697D" w:rsidRPr="00C21E38">
        <w:rPr>
          <w:rStyle w:val="FootnoteReference"/>
          <w:rFonts w:ascii="Times New Roman" w:hAnsi="Times New Roman" w:cs="Times New Roman"/>
          <w:sz w:val="24"/>
          <w:szCs w:val="24"/>
        </w:rPr>
        <w:footnoteReference w:id="31"/>
      </w:r>
    </w:p>
    <w:p w14:paraId="7AD6D7AD" w14:textId="77777777" w:rsidR="00511479" w:rsidRPr="00C21E38" w:rsidRDefault="00215FE4"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First</w:t>
      </w:r>
      <w:r w:rsidR="00E60294" w:rsidRPr="00C21E38">
        <w:rPr>
          <w:rFonts w:ascii="Times New Roman" w:hAnsi="Times New Roman" w:cs="Times New Roman"/>
          <w:sz w:val="24"/>
          <w:szCs w:val="24"/>
        </w:rPr>
        <w:t>ly</w:t>
      </w:r>
      <w:r w:rsidRPr="00C21E38">
        <w:rPr>
          <w:rFonts w:ascii="Times New Roman" w:hAnsi="Times New Roman" w:cs="Times New Roman"/>
          <w:sz w:val="24"/>
          <w:szCs w:val="24"/>
        </w:rPr>
        <w:t xml:space="preserve">, a </w:t>
      </w:r>
      <w:r w:rsidR="00AE746B" w:rsidRPr="00C21E38">
        <w:rPr>
          <w:rFonts w:ascii="Times New Roman" w:hAnsi="Times New Roman" w:cs="Times New Roman"/>
          <w:i/>
          <w:sz w:val="24"/>
          <w:szCs w:val="24"/>
        </w:rPr>
        <w:t>Review</w:t>
      </w:r>
      <w:r w:rsidR="00AE746B" w:rsidRPr="00C21E38">
        <w:rPr>
          <w:rFonts w:ascii="Times New Roman" w:hAnsi="Times New Roman" w:cs="Times New Roman"/>
          <w:sz w:val="24"/>
          <w:szCs w:val="24"/>
        </w:rPr>
        <w:t xml:space="preserve"> </w:t>
      </w:r>
      <w:r w:rsidRPr="00C21E38">
        <w:rPr>
          <w:rFonts w:ascii="Times New Roman" w:hAnsi="Times New Roman" w:cs="Times New Roman"/>
          <w:sz w:val="24"/>
          <w:szCs w:val="24"/>
        </w:rPr>
        <w:t>of such significance bearing upon all criminal cases demands underpinning by resources commensurate with the gravity of the issues involved.</w:t>
      </w:r>
      <w:r w:rsidRPr="00C21E38">
        <w:rPr>
          <w:rStyle w:val="FootnoteReference"/>
          <w:rFonts w:ascii="Times New Roman" w:hAnsi="Times New Roman" w:cs="Times New Roman"/>
          <w:sz w:val="24"/>
          <w:szCs w:val="24"/>
        </w:rPr>
        <w:footnoteReference w:id="32"/>
      </w:r>
      <w:r w:rsidRPr="00C21E38">
        <w:rPr>
          <w:rFonts w:ascii="Times New Roman" w:hAnsi="Times New Roman" w:cs="Times New Roman"/>
          <w:sz w:val="24"/>
          <w:szCs w:val="24"/>
        </w:rPr>
        <w:t xml:space="preserve"> For the </w:t>
      </w:r>
      <w:r w:rsidRPr="00C21E38">
        <w:rPr>
          <w:rFonts w:ascii="Times New Roman" w:hAnsi="Times New Roman" w:cs="Times New Roman"/>
          <w:i/>
          <w:sz w:val="24"/>
          <w:szCs w:val="24"/>
        </w:rPr>
        <w:t>Review</w:t>
      </w:r>
      <w:r w:rsidRPr="00C21E38">
        <w:rPr>
          <w:rFonts w:ascii="Times New Roman" w:hAnsi="Times New Roman" w:cs="Times New Roman"/>
          <w:sz w:val="24"/>
          <w:szCs w:val="24"/>
        </w:rPr>
        <w:t xml:space="preserve"> itself to be dependent on such charitable help as it was able to secure is a telling insight into </w:t>
      </w:r>
      <w:r w:rsidR="008F5194" w:rsidRPr="00C21E38">
        <w:rPr>
          <w:rFonts w:ascii="Times New Roman" w:hAnsi="Times New Roman" w:cs="Times New Roman"/>
          <w:sz w:val="24"/>
          <w:szCs w:val="24"/>
        </w:rPr>
        <w:t>the erosion</w:t>
      </w:r>
      <w:r w:rsidR="00C3795B" w:rsidRPr="00C21E38">
        <w:rPr>
          <w:rFonts w:ascii="Times New Roman" w:hAnsi="Times New Roman" w:cs="Times New Roman"/>
          <w:sz w:val="24"/>
          <w:szCs w:val="24"/>
        </w:rPr>
        <w:t xml:space="preserve"> of </w:t>
      </w:r>
      <w:r w:rsidR="008F5194" w:rsidRPr="00C21E38">
        <w:rPr>
          <w:rFonts w:ascii="Times New Roman" w:hAnsi="Times New Roman" w:cs="Times New Roman"/>
          <w:sz w:val="24"/>
          <w:szCs w:val="24"/>
        </w:rPr>
        <w:t xml:space="preserve">state </w:t>
      </w:r>
      <w:r w:rsidR="00C3795B" w:rsidRPr="00C21E38">
        <w:rPr>
          <w:rFonts w:ascii="Times New Roman" w:hAnsi="Times New Roman" w:cs="Times New Roman"/>
          <w:sz w:val="24"/>
          <w:szCs w:val="24"/>
        </w:rPr>
        <w:t xml:space="preserve">funding </w:t>
      </w:r>
      <w:r w:rsidRPr="00C21E38">
        <w:rPr>
          <w:rFonts w:ascii="Times New Roman" w:hAnsi="Times New Roman" w:cs="Times New Roman"/>
          <w:sz w:val="24"/>
          <w:szCs w:val="24"/>
        </w:rPr>
        <w:t xml:space="preserve">which has marked changes to the criminal justice process </w:t>
      </w:r>
      <w:r w:rsidR="00512E9A">
        <w:rPr>
          <w:rFonts w:ascii="Times New Roman" w:hAnsi="Times New Roman" w:cs="Times New Roman"/>
          <w:sz w:val="24"/>
          <w:szCs w:val="24"/>
        </w:rPr>
        <w:t xml:space="preserve">in England and Wales </w:t>
      </w:r>
      <w:r w:rsidRPr="00C21E38">
        <w:rPr>
          <w:rFonts w:ascii="Times New Roman" w:hAnsi="Times New Roman" w:cs="Times New Roman"/>
          <w:sz w:val="24"/>
          <w:szCs w:val="24"/>
        </w:rPr>
        <w:t>over the past three decades.</w:t>
      </w:r>
    </w:p>
    <w:p w14:paraId="1F1D0EDF" w14:textId="77777777" w:rsidR="00511479" w:rsidRPr="00C21E38" w:rsidRDefault="00215FE4"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Second</w:t>
      </w:r>
      <w:r w:rsidR="00E60294" w:rsidRPr="00C21E38">
        <w:rPr>
          <w:rFonts w:ascii="Times New Roman" w:hAnsi="Times New Roman" w:cs="Times New Roman"/>
          <w:sz w:val="24"/>
          <w:szCs w:val="24"/>
        </w:rPr>
        <w:t>ly</w:t>
      </w:r>
      <w:r w:rsidRPr="00C21E38">
        <w:rPr>
          <w:rFonts w:ascii="Times New Roman" w:hAnsi="Times New Roman" w:cs="Times New Roman"/>
          <w:sz w:val="24"/>
          <w:szCs w:val="24"/>
        </w:rPr>
        <w:t xml:space="preserve">, the </w:t>
      </w:r>
      <w:r w:rsidRPr="00C21E38">
        <w:rPr>
          <w:rFonts w:ascii="Times New Roman" w:hAnsi="Times New Roman" w:cs="Times New Roman"/>
          <w:i/>
          <w:sz w:val="24"/>
          <w:szCs w:val="24"/>
        </w:rPr>
        <w:t>Review</w:t>
      </w:r>
      <w:r w:rsidRPr="00C21E38">
        <w:rPr>
          <w:rFonts w:ascii="Times New Roman" w:hAnsi="Times New Roman" w:cs="Times New Roman"/>
          <w:sz w:val="24"/>
          <w:szCs w:val="24"/>
        </w:rPr>
        <w:t xml:space="preserve"> was undertaken within a time frame that restricted what it could possibly achieve. According to the T</w:t>
      </w:r>
      <w:r w:rsidR="003E6C4A" w:rsidRPr="00C21E38">
        <w:rPr>
          <w:rFonts w:ascii="Times New Roman" w:hAnsi="Times New Roman" w:cs="Times New Roman"/>
          <w:sz w:val="24"/>
          <w:szCs w:val="24"/>
        </w:rPr>
        <w:t>OR</w:t>
      </w:r>
      <w:r w:rsidRPr="00C21E38">
        <w:rPr>
          <w:rFonts w:ascii="Times New Roman" w:hAnsi="Times New Roman" w:cs="Times New Roman"/>
          <w:sz w:val="24"/>
          <w:szCs w:val="24"/>
        </w:rPr>
        <w:t>, Leveson was required to ‘[r]eport to the Lord Chief Justice within 9 months.’ No explanation is offered for this extraordinary haste and none is easily identifiable.</w:t>
      </w:r>
      <w:r w:rsidRPr="00C21E38">
        <w:rPr>
          <w:rStyle w:val="FootnoteReference"/>
          <w:rFonts w:ascii="Times New Roman" w:hAnsi="Times New Roman" w:cs="Times New Roman"/>
          <w:sz w:val="24"/>
          <w:szCs w:val="24"/>
        </w:rPr>
        <w:footnoteReference w:id="33"/>
      </w:r>
      <w:r w:rsidRPr="00C21E38">
        <w:rPr>
          <w:rFonts w:ascii="Times New Roman" w:hAnsi="Times New Roman" w:cs="Times New Roman"/>
          <w:sz w:val="24"/>
          <w:szCs w:val="24"/>
        </w:rPr>
        <w:t xml:space="preserve"> </w:t>
      </w:r>
    </w:p>
    <w:p w14:paraId="38D040C7" w14:textId="77777777" w:rsidR="00215FE4" w:rsidRPr="00C21E38" w:rsidRDefault="00215FE4"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Third</w:t>
      </w:r>
      <w:r w:rsidR="00E60294" w:rsidRPr="00C21E38">
        <w:rPr>
          <w:rFonts w:ascii="Times New Roman" w:hAnsi="Times New Roman" w:cs="Times New Roman"/>
          <w:sz w:val="24"/>
          <w:szCs w:val="24"/>
        </w:rPr>
        <w:t>ly</w:t>
      </w:r>
      <w:r w:rsidRPr="00C21E38">
        <w:rPr>
          <w:rFonts w:ascii="Times New Roman" w:hAnsi="Times New Roman" w:cs="Times New Roman"/>
          <w:sz w:val="24"/>
          <w:szCs w:val="24"/>
        </w:rPr>
        <w:t>, notwithstanding the resource constraints, much of the evide</w:t>
      </w:r>
      <w:r w:rsidR="007923B8" w:rsidRPr="00C21E38">
        <w:rPr>
          <w:rFonts w:ascii="Times New Roman" w:hAnsi="Times New Roman" w:cs="Times New Roman"/>
          <w:sz w:val="24"/>
          <w:szCs w:val="24"/>
        </w:rPr>
        <w:t>nce needed to fulfil the TOR</w:t>
      </w:r>
      <w:r w:rsidRPr="00C21E38">
        <w:rPr>
          <w:rFonts w:ascii="Times New Roman" w:hAnsi="Times New Roman" w:cs="Times New Roman"/>
          <w:sz w:val="24"/>
          <w:szCs w:val="24"/>
        </w:rPr>
        <w:t xml:space="preserve"> was already in the public domain; yet it was ignored, incompletely addressed, or uncritically adopted.</w:t>
      </w:r>
    </w:p>
    <w:p w14:paraId="2851DBE0" w14:textId="77777777" w:rsidR="00215FE4" w:rsidRPr="00C21E38" w:rsidRDefault="00E81749" w:rsidP="005D0213">
      <w:pPr>
        <w:spacing w:line="480" w:lineRule="auto"/>
        <w:jc w:val="both"/>
        <w:rPr>
          <w:rFonts w:ascii="Times New Roman" w:hAnsi="Times New Roman" w:cs="Times New Roman"/>
          <w:sz w:val="24"/>
          <w:szCs w:val="24"/>
        </w:rPr>
      </w:pPr>
      <w:r w:rsidRPr="00C21E38">
        <w:rPr>
          <w:rFonts w:ascii="Times New Roman" w:hAnsi="Times New Roman" w:cs="Times New Roman"/>
          <w:i/>
          <w:sz w:val="24"/>
          <w:szCs w:val="24"/>
        </w:rPr>
        <w:t xml:space="preserve">(ii) </w:t>
      </w:r>
      <w:r w:rsidR="00215FE4" w:rsidRPr="00C21E38">
        <w:rPr>
          <w:rFonts w:ascii="Times New Roman" w:hAnsi="Times New Roman" w:cs="Times New Roman"/>
          <w:i/>
          <w:sz w:val="24"/>
          <w:szCs w:val="24"/>
        </w:rPr>
        <w:t>Its defecti</w:t>
      </w:r>
      <w:r w:rsidR="009D512D" w:rsidRPr="00C21E38">
        <w:rPr>
          <w:rFonts w:ascii="Times New Roman" w:hAnsi="Times New Roman" w:cs="Times New Roman"/>
          <w:i/>
          <w:sz w:val="24"/>
          <w:szCs w:val="24"/>
        </w:rPr>
        <w:t>ve understanding of ‘efficiency</w:t>
      </w:r>
      <w:r w:rsidR="00215FE4" w:rsidRPr="00C21E38">
        <w:rPr>
          <w:rFonts w:ascii="Times New Roman" w:hAnsi="Times New Roman" w:cs="Times New Roman"/>
          <w:sz w:val="24"/>
          <w:szCs w:val="24"/>
        </w:rPr>
        <w:t>’</w:t>
      </w:r>
    </w:p>
    <w:p w14:paraId="676CE216" w14:textId="77777777" w:rsidR="00C81B9D" w:rsidRPr="00C21E38" w:rsidRDefault="008F5194" w:rsidP="005D0213">
      <w:pPr>
        <w:suppressAutoHyphens w:val="0"/>
        <w:autoSpaceDE w:val="0"/>
        <w:adjustRightInd w:val="0"/>
        <w:spacing w:after="0" w:line="480" w:lineRule="auto"/>
        <w:jc w:val="both"/>
        <w:textAlignment w:val="auto"/>
        <w:rPr>
          <w:rFonts w:ascii="Times New Roman" w:hAnsi="Times New Roman" w:cs="Times New Roman"/>
          <w:sz w:val="24"/>
          <w:szCs w:val="24"/>
        </w:rPr>
      </w:pPr>
      <w:r w:rsidRPr="00C21E38">
        <w:rPr>
          <w:rFonts w:ascii="Times New Roman" w:eastAsia="Arial Unicode MS" w:hAnsi="Times New Roman" w:cs="Times New Roman"/>
          <w:sz w:val="24"/>
          <w:szCs w:val="24"/>
        </w:rPr>
        <w:t>T</w:t>
      </w:r>
      <w:r w:rsidR="00616F15" w:rsidRPr="00C21E38">
        <w:rPr>
          <w:rFonts w:ascii="Times New Roman" w:eastAsia="Arial Unicode MS" w:hAnsi="Times New Roman" w:cs="Times New Roman"/>
          <w:sz w:val="24"/>
          <w:szCs w:val="24"/>
        </w:rPr>
        <w:t xml:space="preserve">he </w:t>
      </w:r>
      <w:r w:rsidR="0003697D" w:rsidRPr="00C21E38">
        <w:rPr>
          <w:rFonts w:ascii="Times New Roman" w:eastAsia="Arial Unicode MS" w:hAnsi="Times New Roman" w:cs="Times New Roman"/>
          <w:sz w:val="24"/>
          <w:szCs w:val="24"/>
        </w:rPr>
        <w:t>efficiency ‘savings</w:t>
      </w:r>
      <w:r w:rsidR="00616F15" w:rsidRPr="00C21E38">
        <w:rPr>
          <w:rFonts w:ascii="Times New Roman" w:eastAsia="Arial Unicode MS" w:hAnsi="Times New Roman" w:cs="Times New Roman"/>
          <w:sz w:val="24"/>
          <w:szCs w:val="24"/>
        </w:rPr>
        <w:t>’</w:t>
      </w:r>
      <w:r w:rsidRPr="00C21E38">
        <w:rPr>
          <w:rFonts w:ascii="Times New Roman" w:eastAsia="Arial Unicode MS" w:hAnsi="Times New Roman" w:cs="Times New Roman"/>
          <w:sz w:val="24"/>
          <w:szCs w:val="24"/>
        </w:rPr>
        <w:t xml:space="preserve"> propounded</w:t>
      </w:r>
      <w:r w:rsidR="00616F15" w:rsidRPr="00C21E38">
        <w:rPr>
          <w:rFonts w:ascii="Times New Roman" w:eastAsia="Arial Unicode MS" w:hAnsi="Times New Roman" w:cs="Times New Roman"/>
          <w:sz w:val="24"/>
          <w:szCs w:val="24"/>
        </w:rPr>
        <w:t>, even in purely financ</w:t>
      </w:r>
      <w:r w:rsidR="00C81B9D" w:rsidRPr="00C21E38">
        <w:rPr>
          <w:rFonts w:ascii="Times New Roman" w:eastAsia="Arial Unicode MS" w:hAnsi="Times New Roman" w:cs="Times New Roman"/>
          <w:sz w:val="24"/>
          <w:szCs w:val="24"/>
        </w:rPr>
        <w:t>ial terms, are largely illusory i</w:t>
      </w:r>
      <w:r w:rsidR="004C45B5" w:rsidRPr="00C21E38">
        <w:rPr>
          <w:rFonts w:ascii="Times New Roman" w:hAnsi="Times New Roman" w:cs="Times New Roman"/>
          <w:sz w:val="24"/>
          <w:szCs w:val="24"/>
        </w:rPr>
        <w:t>n part</w:t>
      </w:r>
      <w:r w:rsidR="00D42F65" w:rsidRPr="00C21E38">
        <w:rPr>
          <w:rFonts w:ascii="Times New Roman" w:hAnsi="Times New Roman" w:cs="Times New Roman"/>
          <w:sz w:val="24"/>
          <w:szCs w:val="24"/>
        </w:rPr>
        <w:t xml:space="preserve"> because </w:t>
      </w:r>
      <w:r w:rsidR="0089754A" w:rsidRPr="00C21E38">
        <w:rPr>
          <w:rFonts w:ascii="Times New Roman" w:hAnsi="Times New Roman" w:cs="Times New Roman"/>
          <w:sz w:val="24"/>
          <w:szCs w:val="24"/>
        </w:rPr>
        <w:t>the</w:t>
      </w:r>
      <w:r w:rsidR="0089754A" w:rsidRPr="00C21E38">
        <w:rPr>
          <w:rFonts w:ascii="Times New Roman" w:hAnsi="Times New Roman" w:cs="Times New Roman"/>
          <w:i/>
          <w:sz w:val="24"/>
          <w:szCs w:val="24"/>
        </w:rPr>
        <w:t xml:space="preserve"> Review</w:t>
      </w:r>
      <w:r w:rsidR="0089754A" w:rsidRPr="00C21E38">
        <w:rPr>
          <w:rFonts w:ascii="Times New Roman" w:hAnsi="Times New Roman" w:cs="Times New Roman"/>
          <w:sz w:val="24"/>
          <w:szCs w:val="24"/>
        </w:rPr>
        <w:t xml:space="preserve"> was not underpinned by research</w:t>
      </w:r>
      <w:r w:rsidR="0003697D" w:rsidRPr="00C21E38">
        <w:rPr>
          <w:rFonts w:ascii="Times New Roman" w:hAnsi="Times New Roman" w:cs="Times New Roman"/>
          <w:sz w:val="24"/>
          <w:szCs w:val="24"/>
        </w:rPr>
        <w:t xml:space="preserve"> and </w:t>
      </w:r>
      <w:r w:rsidR="00DF1050" w:rsidRPr="00C21E38">
        <w:rPr>
          <w:rFonts w:ascii="Times New Roman" w:hAnsi="Times New Roman" w:cs="Times New Roman"/>
          <w:sz w:val="24"/>
          <w:szCs w:val="24"/>
        </w:rPr>
        <w:t xml:space="preserve">offers </w:t>
      </w:r>
      <w:r w:rsidR="0003697D" w:rsidRPr="00C21E38">
        <w:rPr>
          <w:rFonts w:ascii="Times New Roman" w:hAnsi="Times New Roman" w:cs="Times New Roman"/>
          <w:sz w:val="24"/>
          <w:szCs w:val="24"/>
        </w:rPr>
        <w:t xml:space="preserve">no </w:t>
      </w:r>
      <w:r w:rsidR="00D42F65" w:rsidRPr="00C21E38">
        <w:rPr>
          <w:rFonts w:ascii="Times New Roman" w:hAnsi="Times New Roman" w:cs="Times New Roman"/>
          <w:sz w:val="24"/>
          <w:szCs w:val="24"/>
        </w:rPr>
        <w:t xml:space="preserve">costings or statistics. The bulk of what is hypothesised is ‘guesswork’; a measure upon which </w:t>
      </w:r>
      <w:r w:rsidR="00D42F65" w:rsidRPr="00C21E38">
        <w:rPr>
          <w:rFonts w:ascii="Times New Roman" w:hAnsi="Times New Roman" w:cs="Times New Roman"/>
          <w:i/>
          <w:sz w:val="24"/>
          <w:szCs w:val="24"/>
        </w:rPr>
        <w:t>no system</w:t>
      </w:r>
      <w:r w:rsidR="00D42F65" w:rsidRPr="00C21E38">
        <w:rPr>
          <w:rFonts w:ascii="Times New Roman" w:hAnsi="Times New Roman" w:cs="Times New Roman"/>
          <w:sz w:val="24"/>
          <w:szCs w:val="24"/>
        </w:rPr>
        <w:t>, not least one which puts the liberty and reputation of the individual at stake, should be based</w:t>
      </w:r>
      <w:r w:rsidR="00D42F65" w:rsidRPr="00C21E38">
        <w:rPr>
          <w:rFonts w:ascii="Times New Roman" w:hAnsi="Times New Roman" w:cs="Times New Roman"/>
          <w:i/>
          <w:sz w:val="24"/>
          <w:szCs w:val="24"/>
        </w:rPr>
        <w:t>.</w:t>
      </w:r>
      <w:r w:rsidR="0003697D" w:rsidRPr="00C21E38">
        <w:rPr>
          <w:rFonts w:ascii="Times New Roman" w:hAnsi="Times New Roman" w:cs="Times New Roman"/>
          <w:sz w:val="24"/>
          <w:szCs w:val="24"/>
        </w:rPr>
        <w:t xml:space="preserve"> </w:t>
      </w:r>
      <w:r w:rsidR="00215FE4" w:rsidRPr="00C21E38">
        <w:rPr>
          <w:rFonts w:ascii="Times New Roman" w:hAnsi="Times New Roman" w:cs="Times New Roman"/>
          <w:sz w:val="24"/>
          <w:szCs w:val="24"/>
        </w:rPr>
        <w:t xml:space="preserve">While all </w:t>
      </w:r>
      <w:r w:rsidR="00215FE4" w:rsidRPr="00C21E38">
        <w:rPr>
          <w:rFonts w:ascii="Times New Roman" w:hAnsi="Times New Roman" w:cs="Times New Roman"/>
          <w:sz w:val="24"/>
          <w:szCs w:val="24"/>
        </w:rPr>
        <w:lastRenderedPageBreak/>
        <w:t>systems of criminal justice must have regard to financial prudence, costs cannot be elevated at the expense of correct d</w:t>
      </w:r>
      <w:r w:rsidR="007923B8" w:rsidRPr="00C21E38">
        <w:rPr>
          <w:rFonts w:ascii="Times New Roman" w:hAnsi="Times New Roman" w:cs="Times New Roman"/>
          <w:sz w:val="24"/>
          <w:szCs w:val="24"/>
        </w:rPr>
        <w:t>ecision-making let alone serve</w:t>
      </w:r>
      <w:r w:rsidR="00215FE4" w:rsidRPr="00C21E38">
        <w:rPr>
          <w:rFonts w:ascii="Times New Roman" w:hAnsi="Times New Roman" w:cs="Times New Roman"/>
          <w:sz w:val="24"/>
          <w:szCs w:val="24"/>
        </w:rPr>
        <w:t xml:space="preserve"> as its replacement. </w:t>
      </w:r>
      <w:r w:rsidR="006D4F41" w:rsidRPr="00C21E38">
        <w:rPr>
          <w:rFonts w:ascii="Times New Roman" w:hAnsi="Times New Roman" w:cs="Times New Roman"/>
          <w:sz w:val="24"/>
          <w:szCs w:val="24"/>
        </w:rPr>
        <w:t>I argue that t</w:t>
      </w:r>
      <w:r w:rsidR="00215FE4" w:rsidRPr="00C21E38">
        <w:rPr>
          <w:rFonts w:ascii="Times New Roman" w:hAnsi="Times New Roman" w:cs="Times New Roman"/>
          <w:sz w:val="24"/>
          <w:szCs w:val="24"/>
        </w:rPr>
        <w:t>he principal ‘inefficiencies’ in the process</w:t>
      </w:r>
      <w:r w:rsidR="00D5048D" w:rsidRPr="00C21E38">
        <w:rPr>
          <w:rFonts w:ascii="Times New Roman" w:hAnsi="Times New Roman" w:cs="Times New Roman"/>
          <w:sz w:val="24"/>
          <w:szCs w:val="24"/>
        </w:rPr>
        <w:t xml:space="preserve"> </w:t>
      </w:r>
      <w:r w:rsidR="00215FE4" w:rsidRPr="00C21E38">
        <w:rPr>
          <w:rFonts w:ascii="Times New Roman" w:hAnsi="Times New Roman" w:cs="Times New Roman"/>
          <w:sz w:val="24"/>
          <w:szCs w:val="24"/>
        </w:rPr>
        <w:t>are failures to achieve the intended outcome: the conviction of the guilty and the acquittal of any who are or may be innocent.</w:t>
      </w:r>
      <w:r w:rsidR="006035F1" w:rsidRPr="00C21E38">
        <w:rPr>
          <w:rFonts w:ascii="Times New Roman" w:hAnsi="Times New Roman" w:cs="Times New Roman"/>
          <w:sz w:val="24"/>
          <w:szCs w:val="24"/>
        </w:rPr>
        <w:t xml:space="preserve"> </w:t>
      </w:r>
      <w:r w:rsidR="00215FE4" w:rsidRPr="00C21E38">
        <w:rPr>
          <w:rFonts w:ascii="Times New Roman" w:hAnsi="Times New Roman" w:cs="Times New Roman"/>
          <w:sz w:val="24"/>
          <w:szCs w:val="24"/>
        </w:rPr>
        <w:t xml:space="preserve">A more appropriate understanding of ‘efficiency’ would recognise that breakdowns of this kind are inextricably linked to </w:t>
      </w:r>
      <w:r w:rsidR="007B43BC" w:rsidRPr="00C21E38">
        <w:rPr>
          <w:rFonts w:ascii="Times New Roman" w:hAnsi="Times New Roman" w:cs="Times New Roman"/>
          <w:sz w:val="24"/>
          <w:szCs w:val="24"/>
        </w:rPr>
        <w:t xml:space="preserve">enormous </w:t>
      </w:r>
      <w:r w:rsidR="00215FE4" w:rsidRPr="00C21E38">
        <w:rPr>
          <w:rFonts w:ascii="Times New Roman" w:hAnsi="Times New Roman" w:cs="Times New Roman"/>
          <w:sz w:val="24"/>
          <w:szCs w:val="24"/>
        </w:rPr>
        <w:t>system-wide financial costs: failures in decision-making have caused (and continue to cause) untold cost to the public purse as well as untold human distress.</w:t>
      </w:r>
    </w:p>
    <w:p w14:paraId="572A4B4B" w14:textId="77777777" w:rsidR="00346554" w:rsidRPr="00C21E38" w:rsidRDefault="0003697D" w:rsidP="005D0213">
      <w:pPr>
        <w:suppressAutoHyphens w:val="0"/>
        <w:autoSpaceDE w:val="0"/>
        <w:adjustRightInd w:val="0"/>
        <w:spacing w:after="0" w:line="480" w:lineRule="auto"/>
        <w:ind w:firstLine="720"/>
        <w:jc w:val="both"/>
        <w:textAlignment w:val="auto"/>
        <w:rPr>
          <w:rFonts w:ascii="Times New Roman" w:hAnsi="Times New Roman" w:cs="Times New Roman"/>
          <w:sz w:val="24"/>
          <w:szCs w:val="24"/>
        </w:rPr>
      </w:pPr>
      <w:r w:rsidRPr="00C21E38">
        <w:rPr>
          <w:rFonts w:ascii="Times New Roman" w:hAnsi="Times New Roman" w:cs="Times New Roman"/>
          <w:color w:val="0B0C0C"/>
          <w:sz w:val="24"/>
          <w:szCs w:val="24"/>
          <w:lang w:val="en-US"/>
        </w:rPr>
        <w:t xml:space="preserve">Of concern, </w:t>
      </w:r>
      <w:r w:rsidR="001D640F" w:rsidRPr="00C21E38">
        <w:rPr>
          <w:rFonts w:ascii="Times New Roman" w:hAnsi="Times New Roman" w:cs="Times New Roman"/>
          <w:color w:val="0B0C0C"/>
          <w:sz w:val="24"/>
          <w:szCs w:val="24"/>
        </w:rPr>
        <w:t>the</w:t>
      </w:r>
      <w:r w:rsidR="00340307" w:rsidRPr="00C21E38">
        <w:rPr>
          <w:rFonts w:ascii="Times New Roman" w:hAnsi="Times New Roman" w:cs="Times New Roman"/>
          <w:color w:val="0B0C0C"/>
          <w:sz w:val="24"/>
          <w:szCs w:val="24"/>
        </w:rPr>
        <w:t xml:space="preserve"> </w:t>
      </w:r>
      <w:r w:rsidR="00340307" w:rsidRPr="00C21E38">
        <w:rPr>
          <w:rFonts w:ascii="Times New Roman" w:hAnsi="Times New Roman" w:cs="Times New Roman"/>
          <w:i/>
          <w:color w:val="0B0C0C"/>
          <w:sz w:val="24"/>
          <w:szCs w:val="24"/>
        </w:rPr>
        <w:t>Review’s</w:t>
      </w:r>
      <w:r w:rsidR="001D640F" w:rsidRPr="00C21E38">
        <w:rPr>
          <w:rFonts w:ascii="Times New Roman" w:hAnsi="Times New Roman" w:cs="Times New Roman"/>
          <w:i/>
          <w:color w:val="0B0C0C"/>
          <w:sz w:val="24"/>
          <w:szCs w:val="24"/>
        </w:rPr>
        <w:t xml:space="preserve"> </w:t>
      </w:r>
      <w:r w:rsidR="00346554" w:rsidRPr="00C21E38">
        <w:rPr>
          <w:rFonts w:ascii="Times New Roman" w:hAnsi="Times New Roman" w:cs="Times New Roman"/>
          <w:color w:val="0B0C0C"/>
          <w:sz w:val="24"/>
          <w:szCs w:val="24"/>
        </w:rPr>
        <w:t>e</w:t>
      </w:r>
      <w:r w:rsidR="001D640F" w:rsidRPr="00C21E38">
        <w:rPr>
          <w:rFonts w:ascii="Times New Roman" w:hAnsi="Times New Roman" w:cs="Times New Roman"/>
          <w:color w:val="0B0C0C"/>
          <w:sz w:val="24"/>
          <w:szCs w:val="24"/>
        </w:rPr>
        <w:t>fficiency reforms</w:t>
      </w:r>
      <w:r w:rsidR="001E6E78" w:rsidRPr="00C21E38">
        <w:rPr>
          <w:rFonts w:ascii="Times New Roman" w:hAnsi="Times New Roman" w:cs="Times New Roman"/>
          <w:i/>
          <w:color w:val="0B0C0C"/>
          <w:sz w:val="24"/>
          <w:szCs w:val="24"/>
        </w:rPr>
        <w:t xml:space="preserve"> </w:t>
      </w:r>
      <w:r w:rsidR="00E60294" w:rsidRPr="00C21E38">
        <w:rPr>
          <w:rFonts w:ascii="Times New Roman" w:hAnsi="Times New Roman" w:cs="Times New Roman"/>
          <w:color w:val="0B0C0C"/>
          <w:sz w:val="24"/>
          <w:szCs w:val="24"/>
        </w:rPr>
        <w:t xml:space="preserve">are </w:t>
      </w:r>
      <w:r w:rsidR="001E6E78" w:rsidRPr="00C21E38">
        <w:rPr>
          <w:rFonts w:ascii="Times New Roman" w:hAnsi="Times New Roman" w:cs="Times New Roman"/>
          <w:color w:val="0B0C0C"/>
          <w:sz w:val="24"/>
          <w:szCs w:val="24"/>
        </w:rPr>
        <w:t xml:space="preserve">set to </w:t>
      </w:r>
      <w:r w:rsidR="001E6E78" w:rsidRPr="00C21E38">
        <w:rPr>
          <w:rFonts w:ascii="Times New Roman" w:hAnsi="Times New Roman" w:cs="Times New Roman"/>
          <w:sz w:val="24"/>
          <w:szCs w:val="24"/>
          <w:lang w:val="en-US"/>
        </w:rPr>
        <w:t xml:space="preserve">be </w:t>
      </w:r>
      <w:r w:rsidR="001E6E78" w:rsidRPr="00C21E38">
        <w:rPr>
          <w:rFonts w:ascii="Times New Roman" w:hAnsi="Times New Roman" w:cs="Times New Roman"/>
          <w:color w:val="0B0C0C"/>
          <w:sz w:val="24"/>
          <w:szCs w:val="24"/>
        </w:rPr>
        <w:t>‘implemented with all speed’</w:t>
      </w:r>
      <w:r w:rsidR="00E60294" w:rsidRPr="00C21E38">
        <w:rPr>
          <w:rStyle w:val="FootnoteReference"/>
          <w:rFonts w:ascii="Times New Roman" w:hAnsi="Times New Roman" w:cs="Times New Roman"/>
          <w:color w:val="0B0C0C"/>
          <w:sz w:val="24"/>
          <w:szCs w:val="24"/>
        </w:rPr>
        <w:footnoteReference w:id="34"/>
      </w:r>
      <w:r w:rsidR="001E6E78" w:rsidRPr="00C21E38">
        <w:rPr>
          <w:rFonts w:ascii="Times New Roman" w:hAnsi="Times New Roman" w:cs="Times New Roman"/>
          <w:color w:val="0B0C0C"/>
          <w:sz w:val="24"/>
          <w:szCs w:val="24"/>
        </w:rPr>
        <w:t xml:space="preserve"> despite </w:t>
      </w:r>
      <w:r w:rsidR="00C72CE6" w:rsidRPr="00C21E38">
        <w:rPr>
          <w:rFonts w:ascii="Times New Roman" w:hAnsi="Times New Roman" w:cs="Times New Roman"/>
          <w:color w:val="0B0C0C"/>
          <w:sz w:val="24"/>
          <w:szCs w:val="24"/>
        </w:rPr>
        <w:t>two</w:t>
      </w:r>
      <w:r w:rsidR="001E6E78" w:rsidRPr="00C21E38">
        <w:rPr>
          <w:rFonts w:ascii="Times New Roman" w:hAnsi="Times New Roman" w:cs="Times New Roman"/>
          <w:color w:val="0B0C0C"/>
          <w:sz w:val="24"/>
          <w:szCs w:val="24"/>
        </w:rPr>
        <w:t xml:space="preserve"> faulty pillars propping up its frame. F</w:t>
      </w:r>
      <w:r w:rsidR="00C14890" w:rsidRPr="00C21E38">
        <w:rPr>
          <w:rFonts w:ascii="Times New Roman" w:hAnsi="Times New Roman" w:cs="Times New Roman"/>
          <w:sz w:val="24"/>
          <w:szCs w:val="24"/>
          <w:lang w:val="en-US"/>
        </w:rPr>
        <w:t>irst, the cost-savings the</w:t>
      </w:r>
      <w:r w:rsidR="00C14890" w:rsidRPr="00C21E38">
        <w:rPr>
          <w:rFonts w:ascii="Times New Roman" w:hAnsi="Times New Roman" w:cs="Times New Roman"/>
          <w:i/>
          <w:sz w:val="24"/>
          <w:szCs w:val="24"/>
          <w:lang w:val="en-US"/>
        </w:rPr>
        <w:t xml:space="preserve"> Review</w:t>
      </w:r>
      <w:r w:rsidR="001E6E78" w:rsidRPr="00C21E38">
        <w:rPr>
          <w:rFonts w:ascii="Times New Roman" w:hAnsi="Times New Roman" w:cs="Times New Roman"/>
          <w:sz w:val="24"/>
          <w:szCs w:val="24"/>
          <w:lang w:val="en-US"/>
        </w:rPr>
        <w:t xml:space="preserve"> foresees are all </w:t>
      </w:r>
      <w:r w:rsidR="001E6E78" w:rsidRPr="00C21E38">
        <w:rPr>
          <w:rFonts w:ascii="Times New Roman" w:hAnsi="Times New Roman" w:cs="Times New Roman"/>
          <w:i/>
          <w:sz w:val="24"/>
          <w:szCs w:val="24"/>
          <w:lang w:val="en-US"/>
        </w:rPr>
        <w:t>assumed</w:t>
      </w:r>
      <w:r w:rsidR="00523E7C" w:rsidRPr="00C21E38">
        <w:rPr>
          <w:rFonts w:ascii="Times New Roman" w:hAnsi="Times New Roman" w:cs="Times New Roman"/>
          <w:sz w:val="24"/>
          <w:szCs w:val="24"/>
          <w:lang w:val="en-US"/>
        </w:rPr>
        <w:t>,</w:t>
      </w:r>
      <w:r w:rsidR="001E6E78" w:rsidRPr="00C21E38">
        <w:rPr>
          <w:rFonts w:ascii="Times New Roman" w:hAnsi="Times New Roman" w:cs="Times New Roman"/>
          <w:sz w:val="24"/>
          <w:szCs w:val="24"/>
          <w:lang w:val="en-US"/>
        </w:rPr>
        <w:t xml:space="preserve"> </w:t>
      </w:r>
      <w:r w:rsidR="00AE746B" w:rsidRPr="00C21E38">
        <w:rPr>
          <w:rFonts w:ascii="Times New Roman" w:hAnsi="Times New Roman" w:cs="Times New Roman"/>
          <w:sz w:val="24"/>
          <w:szCs w:val="24"/>
        </w:rPr>
        <w:t>as is the belief</w:t>
      </w:r>
      <w:r w:rsidR="001E6E78" w:rsidRPr="00C21E38">
        <w:rPr>
          <w:rFonts w:ascii="Times New Roman" w:hAnsi="Times New Roman" w:cs="Times New Roman"/>
          <w:sz w:val="24"/>
          <w:szCs w:val="24"/>
        </w:rPr>
        <w:t xml:space="preserve"> that </w:t>
      </w:r>
      <w:r w:rsidR="00AC1895" w:rsidRPr="00C21E38">
        <w:rPr>
          <w:rFonts w:ascii="Times New Roman" w:hAnsi="Times New Roman" w:cs="Times New Roman"/>
          <w:sz w:val="24"/>
          <w:szCs w:val="24"/>
        </w:rPr>
        <w:t xml:space="preserve">they will flow from new </w:t>
      </w:r>
      <w:r w:rsidR="001E6E78" w:rsidRPr="00C21E38">
        <w:rPr>
          <w:rFonts w:ascii="Times New Roman" w:hAnsi="Times New Roman" w:cs="Times New Roman"/>
          <w:sz w:val="24"/>
          <w:szCs w:val="24"/>
        </w:rPr>
        <w:t>technology.</w:t>
      </w:r>
      <w:r w:rsidR="001E6E78" w:rsidRPr="00C21E38">
        <w:rPr>
          <w:rStyle w:val="FootnoteReference"/>
          <w:rFonts w:ascii="Times New Roman" w:hAnsi="Times New Roman" w:cs="Times New Roman"/>
          <w:sz w:val="24"/>
          <w:szCs w:val="24"/>
        </w:rPr>
        <w:footnoteReference w:id="35"/>
      </w:r>
      <w:r w:rsidR="001E6E78" w:rsidRPr="00C21E38">
        <w:rPr>
          <w:rFonts w:ascii="Times New Roman" w:hAnsi="Times New Roman" w:cs="Times New Roman"/>
          <w:sz w:val="24"/>
          <w:szCs w:val="24"/>
        </w:rPr>
        <w:t xml:space="preserve"> </w:t>
      </w:r>
      <w:r w:rsidR="003B0121" w:rsidRPr="00C21E38">
        <w:rPr>
          <w:rFonts w:ascii="Times New Roman" w:eastAsia="MS Mincho" w:hAnsi="Times New Roman" w:cs="Times New Roman"/>
          <w:kern w:val="0"/>
          <w:sz w:val="24"/>
          <w:szCs w:val="24"/>
          <w:lang w:val="en-US"/>
        </w:rPr>
        <w:t>This includes ‘IT</w:t>
      </w:r>
      <w:r w:rsidR="00CA0683" w:rsidRPr="00C21E38">
        <w:rPr>
          <w:rFonts w:ascii="Times New Roman" w:eastAsia="MS Mincho" w:hAnsi="Times New Roman" w:cs="Times New Roman"/>
          <w:kern w:val="0"/>
          <w:sz w:val="24"/>
          <w:szCs w:val="24"/>
          <w:lang w:val="en-US"/>
        </w:rPr>
        <w:t xml:space="preserve"> benefits’ as </w:t>
      </w:r>
      <w:r w:rsidR="003B0121" w:rsidRPr="00C21E38">
        <w:rPr>
          <w:rFonts w:ascii="Times New Roman" w:eastAsia="MS Mincho" w:hAnsi="Times New Roman" w:cs="Times New Roman"/>
          <w:kern w:val="0"/>
          <w:sz w:val="24"/>
          <w:szCs w:val="24"/>
          <w:lang w:val="en-US"/>
        </w:rPr>
        <w:t>an assumption and IT ‘investment’ as a certain but unquantified cost</w:t>
      </w:r>
      <w:r w:rsidR="008312CD" w:rsidRPr="00C21E38">
        <w:rPr>
          <w:rFonts w:ascii="Times New Roman" w:eastAsia="MS Mincho" w:hAnsi="Times New Roman" w:cs="Times New Roman"/>
          <w:kern w:val="0"/>
          <w:sz w:val="24"/>
          <w:szCs w:val="24"/>
          <w:lang w:val="en-US"/>
        </w:rPr>
        <w:t>.</w:t>
      </w:r>
      <w:r w:rsidR="003B0121" w:rsidRPr="00C21E38">
        <w:rPr>
          <w:rFonts w:ascii="Times New Roman" w:hAnsi="Times New Roman" w:cs="Times New Roman"/>
          <w:sz w:val="24"/>
          <w:szCs w:val="24"/>
        </w:rPr>
        <w:t xml:space="preserve"> </w:t>
      </w:r>
      <w:r w:rsidR="001E6E78" w:rsidRPr="00C21E38">
        <w:rPr>
          <w:rFonts w:ascii="Times New Roman" w:hAnsi="Times New Roman" w:cs="Times New Roman"/>
          <w:sz w:val="24"/>
          <w:szCs w:val="24"/>
        </w:rPr>
        <w:t xml:space="preserve">This is particularly </w:t>
      </w:r>
      <w:r w:rsidR="008312CD" w:rsidRPr="00C21E38">
        <w:rPr>
          <w:rFonts w:ascii="Times New Roman" w:hAnsi="Times New Roman" w:cs="Times New Roman"/>
          <w:sz w:val="24"/>
          <w:szCs w:val="24"/>
        </w:rPr>
        <w:t xml:space="preserve">insupportable </w:t>
      </w:r>
      <w:r w:rsidR="001E6E78" w:rsidRPr="00C21E38">
        <w:rPr>
          <w:rFonts w:ascii="Times New Roman" w:hAnsi="Times New Roman" w:cs="Times New Roman"/>
          <w:sz w:val="24"/>
          <w:szCs w:val="24"/>
        </w:rPr>
        <w:t>given the high degree of organizational complexity that exists between the police, CPS and courts, and when we consider that the installation of a multi-layered IT infrastructure brings with it ‘the need for oversight … and support [likely to be] enormous’.</w:t>
      </w:r>
      <w:r w:rsidR="001E6E78" w:rsidRPr="00C21E38">
        <w:rPr>
          <w:rStyle w:val="FootnoteReference"/>
          <w:rFonts w:ascii="Times New Roman" w:hAnsi="Times New Roman" w:cs="Times New Roman"/>
          <w:sz w:val="24"/>
          <w:szCs w:val="24"/>
        </w:rPr>
        <w:footnoteReference w:id="36"/>
      </w:r>
      <w:r w:rsidR="001E6E78" w:rsidRPr="00C21E38">
        <w:rPr>
          <w:rFonts w:ascii="Times New Roman" w:hAnsi="Times New Roman" w:cs="Times New Roman"/>
          <w:sz w:val="24"/>
          <w:szCs w:val="24"/>
        </w:rPr>
        <w:t xml:space="preserve"> </w:t>
      </w:r>
    </w:p>
    <w:p w14:paraId="0C976C44" w14:textId="77777777" w:rsidR="00C72B98" w:rsidRPr="00C21E38" w:rsidRDefault="001E6E78" w:rsidP="005D0213">
      <w:pPr>
        <w:suppressAutoHyphens w:val="0"/>
        <w:autoSpaceDE w:val="0"/>
        <w:adjustRightInd w:val="0"/>
        <w:spacing w:after="0" w:line="480" w:lineRule="auto"/>
        <w:ind w:firstLine="720"/>
        <w:jc w:val="both"/>
        <w:textAlignment w:val="auto"/>
        <w:rPr>
          <w:rFonts w:ascii="Times New Roman" w:hAnsi="Times New Roman" w:cs="Times New Roman"/>
          <w:sz w:val="24"/>
          <w:szCs w:val="24"/>
        </w:rPr>
      </w:pPr>
      <w:r w:rsidRPr="00C21E38">
        <w:rPr>
          <w:rFonts w:ascii="Times New Roman" w:hAnsi="Times New Roman" w:cs="Times New Roman"/>
          <w:sz w:val="24"/>
          <w:szCs w:val="24"/>
          <w:lang w:val="en-US"/>
        </w:rPr>
        <w:t xml:space="preserve">Second, many of the problems </w:t>
      </w:r>
      <w:r w:rsidR="00DF1050" w:rsidRPr="00C21E38">
        <w:rPr>
          <w:rFonts w:ascii="Times New Roman" w:hAnsi="Times New Roman" w:cs="Times New Roman"/>
          <w:sz w:val="24"/>
          <w:szCs w:val="24"/>
          <w:lang w:val="en-US"/>
        </w:rPr>
        <w:t xml:space="preserve">the </w:t>
      </w:r>
      <w:r w:rsidR="00DF1050" w:rsidRPr="00C21E38">
        <w:rPr>
          <w:rFonts w:ascii="Times New Roman" w:hAnsi="Times New Roman" w:cs="Times New Roman"/>
          <w:i/>
          <w:sz w:val="24"/>
          <w:szCs w:val="24"/>
          <w:lang w:val="en-US"/>
        </w:rPr>
        <w:t>Review</w:t>
      </w:r>
      <w:r w:rsidR="00DF1050" w:rsidRPr="00C21E38">
        <w:rPr>
          <w:rFonts w:ascii="Times New Roman" w:hAnsi="Times New Roman" w:cs="Times New Roman"/>
          <w:sz w:val="24"/>
          <w:szCs w:val="24"/>
          <w:lang w:val="en-US"/>
        </w:rPr>
        <w:t xml:space="preserve"> </w:t>
      </w:r>
      <w:r w:rsidRPr="00C21E38">
        <w:rPr>
          <w:rFonts w:ascii="Times New Roman" w:hAnsi="Times New Roman" w:cs="Times New Roman"/>
          <w:sz w:val="24"/>
          <w:szCs w:val="24"/>
          <w:lang w:val="en-US"/>
        </w:rPr>
        <w:t>identifies are a direct consequence of the criminal justice system being financially stretched by an ideology located in cost-</w:t>
      </w:r>
      <w:r w:rsidR="002E29C2" w:rsidRPr="00C21E38">
        <w:rPr>
          <w:rFonts w:ascii="Times New Roman" w:hAnsi="Times New Roman" w:cs="Times New Roman"/>
          <w:sz w:val="24"/>
          <w:szCs w:val="24"/>
          <w:lang w:val="en-US"/>
        </w:rPr>
        <w:t>reduction;</w:t>
      </w:r>
      <w:r w:rsidRPr="00C21E38">
        <w:rPr>
          <w:rFonts w:ascii="Times New Roman" w:hAnsi="Times New Roman" w:cs="Times New Roman"/>
          <w:sz w:val="24"/>
          <w:szCs w:val="24"/>
          <w:lang w:val="en-US"/>
        </w:rPr>
        <w:t xml:space="preserve"> compromising, as it does, the integrity of the individuals implicated.</w:t>
      </w:r>
      <w:r w:rsidR="004278F0" w:rsidRPr="00C21E38">
        <w:rPr>
          <w:rStyle w:val="FootnoteReference"/>
          <w:rFonts w:ascii="Times New Roman" w:hAnsi="Times New Roman" w:cs="Times New Roman"/>
          <w:sz w:val="24"/>
          <w:szCs w:val="24"/>
          <w:lang w:val="en-US"/>
        </w:rPr>
        <w:footnoteReference w:id="37"/>
      </w:r>
      <w:r w:rsidRPr="00C21E38">
        <w:rPr>
          <w:rFonts w:ascii="Times New Roman" w:hAnsi="Times New Roman" w:cs="Times New Roman"/>
          <w:sz w:val="24"/>
          <w:szCs w:val="24"/>
          <w:lang w:val="en-US"/>
        </w:rPr>
        <w:t xml:space="preserve"> Tighter budgets </w:t>
      </w:r>
      <w:r w:rsidR="005536CC" w:rsidRPr="00C21E38">
        <w:rPr>
          <w:rFonts w:ascii="Times New Roman" w:hAnsi="Times New Roman" w:cs="Times New Roman"/>
          <w:sz w:val="24"/>
          <w:szCs w:val="24"/>
          <w:lang w:val="en-US"/>
        </w:rPr>
        <w:t xml:space="preserve">will </w:t>
      </w:r>
      <w:r w:rsidR="005536CC" w:rsidRPr="00C21E38">
        <w:rPr>
          <w:rFonts w:ascii="Times New Roman" w:hAnsi="Times New Roman" w:cs="Times New Roman"/>
          <w:sz w:val="24"/>
          <w:szCs w:val="24"/>
          <w:lang w:val="en-US"/>
        </w:rPr>
        <w:lastRenderedPageBreak/>
        <w:t>not lighten these problems</w:t>
      </w:r>
      <w:r w:rsidRPr="00C21E38">
        <w:rPr>
          <w:rFonts w:ascii="Times New Roman" w:hAnsi="Times New Roman" w:cs="Times New Roman"/>
          <w:sz w:val="24"/>
          <w:szCs w:val="24"/>
          <w:lang w:val="en-US"/>
        </w:rPr>
        <w:t xml:space="preserve">, and ‘less work’ (however achieved) will do little to </w:t>
      </w:r>
      <w:r w:rsidR="004F2EF3" w:rsidRPr="00C21E38">
        <w:rPr>
          <w:rFonts w:ascii="Times New Roman" w:hAnsi="Times New Roman" w:cs="Times New Roman"/>
          <w:sz w:val="24"/>
          <w:szCs w:val="24"/>
        </w:rPr>
        <w:t xml:space="preserve">assist </w:t>
      </w:r>
      <w:r w:rsidRPr="00C21E38">
        <w:rPr>
          <w:rFonts w:ascii="Times New Roman" w:hAnsi="Times New Roman" w:cs="Times New Roman"/>
          <w:sz w:val="24"/>
          <w:szCs w:val="24"/>
          <w:lang w:val="en-US"/>
        </w:rPr>
        <w:t xml:space="preserve">a </w:t>
      </w:r>
      <w:r w:rsidRPr="00C21E38">
        <w:rPr>
          <w:rFonts w:ascii="Times New Roman" w:hAnsi="Times New Roman" w:cs="Times New Roman"/>
          <w:sz w:val="24"/>
          <w:szCs w:val="24"/>
        </w:rPr>
        <w:t>defence profession, beleaguered by unsustainable strictures on income.</w:t>
      </w:r>
      <w:r w:rsidR="001A4A44" w:rsidRPr="00C21E38">
        <w:rPr>
          <w:rStyle w:val="FootnoteReference"/>
          <w:rFonts w:ascii="Times New Roman" w:hAnsi="Times New Roman" w:cs="Times New Roman"/>
          <w:sz w:val="24"/>
          <w:szCs w:val="24"/>
        </w:rPr>
        <w:footnoteReference w:id="38"/>
      </w:r>
      <w:r w:rsidRPr="00C21E38">
        <w:rPr>
          <w:rFonts w:ascii="Times New Roman" w:hAnsi="Times New Roman" w:cs="Times New Roman"/>
          <w:sz w:val="24"/>
          <w:szCs w:val="24"/>
        </w:rPr>
        <w:t xml:space="preserve"> </w:t>
      </w:r>
    </w:p>
    <w:p w14:paraId="28213563" w14:textId="77777777" w:rsidR="00346554" w:rsidRPr="00C21E38" w:rsidRDefault="00346554" w:rsidP="005D0213">
      <w:pPr>
        <w:suppressAutoHyphens w:val="0"/>
        <w:autoSpaceDE w:val="0"/>
        <w:adjustRightInd w:val="0"/>
        <w:spacing w:after="0" w:line="480" w:lineRule="auto"/>
        <w:ind w:firstLine="720"/>
        <w:jc w:val="both"/>
        <w:textAlignment w:val="auto"/>
        <w:rPr>
          <w:rFonts w:ascii="Times New Roman" w:hAnsi="Times New Roman" w:cs="Times New Roman"/>
          <w:sz w:val="24"/>
          <w:szCs w:val="24"/>
        </w:rPr>
      </w:pPr>
    </w:p>
    <w:p w14:paraId="1D09D1C9" w14:textId="77777777" w:rsidR="002F3211" w:rsidRPr="00C21E38" w:rsidRDefault="00E81749" w:rsidP="005D0213">
      <w:pPr>
        <w:spacing w:line="480" w:lineRule="auto"/>
        <w:jc w:val="both"/>
        <w:rPr>
          <w:rFonts w:ascii="Times New Roman" w:hAnsi="Times New Roman" w:cs="Times New Roman"/>
          <w:i/>
          <w:sz w:val="24"/>
          <w:szCs w:val="24"/>
        </w:rPr>
      </w:pPr>
      <w:r w:rsidRPr="00C21E38">
        <w:rPr>
          <w:rFonts w:ascii="Times New Roman" w:hAnsi="Times New Roman" w:cs="Times New Roman"/>
          <w:i/>
          <w:sz w:val="24"/>
          <w:szCs w:val="24"/>
        </w:rPr>
        <w:t xml:space="preserve">(iii) </w:t>
      </w:r>
      <w:r w:rsidR="00567734" w:rsidRPr="00C21E38">
        <w:rPr>
          <w:rFonts w:ascii="Times New Roman" w:hAnsi="Times New Roman" w:cs="Times New Roman"/>
          <w:i/>
          <w:sz w:val="24"/>
          <w:szCs w:val="24"/>
        </w:rPr>
        <w:t>I</w:t>
      </w:r>
      <w:r w:rsidR="002F3211" w:rsidRPr="00C21E38">
        <w:rPr>
          <w:rFonts w:ascii="Times New Roman" w:hAnsi="Times New Roman" w:cs="Times New Roman"/>
          <w:i/>
          <w:sz w:val="24"/>
          <w:szCs w:val="24"/>
        </w:rPr>
        <w:t>ssues of principle and theory</w:t>
      </w:r>
      <w:r w:rsidR="00567734" w:rsidRPr="00C21E38">
        <w:rPr>
          <w:rFonts w:ascii="Times New Roman" w:hAnsi="Times New Roman" w:cs="Times New Roman"/>
          <w:i/>
          <w:sz w:val="24"/>
          <w:szCs w:val="24"/>
        </w:rPr>
        <w:t xml:space="preserve"> (</w:t>
      </w:r>
      <w:r w:rsidR="002F3211" w:rsidRPr="00C21E38">
        <w:rPr>
          <w:rFonts w:ascii="Times New Roman" w:hAnsi="Times New Roman" w:cs="Times New Roman"/>
          <w:i/>
          <w:sz w:val="24"/>
          <w:szCs w:val="24"/>
        </w:rPr>
        <w:t>‘a case’</w:t>
      </w:r>
      <w:r w:rsidR="00567734" w:rsidRPr="00C21E38">
        <w:rPr>
          <w:rFonts w:ascii="Times New Roman" w:hAnsi="Times New Roman" w:cs="Times New Roman"/>
          <w:i/>
          <w:sz w:val="24"/>
          <w:szCs w:val="24"/>
        </w:rPr>
        <w:t>)</w:t>
      </w:r>
      <w:r w:rsidR="002F3211" w:rsidRPr="00C21E38">
        <w:rPr>
          <w:rFonts w:ascii="Times New Roman" w:hAnsi="Times New Roman" w:cs="Times New Roman"/>
          <w:i/>
          <w:sz w:val="24"/>
          <w:szCs w:val="24"/>
        </w:rPr>
        <w:t xml:space="preserve"> </w:t>
      </w:r>
    </w:p>
    <w:p w14:paraId="1CC1D60D" w14:textId="77777777" w:rsidR="00346554" w:rsidRPr="00C21E38" w:rsidRDefault="00215FE4" w:rsidP="005D0213">
      <w:pPr>
        <w:spacing w:line="480" w:lineRule="auto"/>
        <w:jc w:val="both"/>
        <w:rPr>
          <w:rFonts w:ascii="Times New Roman" w:hAnsi="Times New Roman" w:cs="Times New Roman"/>
          <w:sz w:val="24"/>
          <w:szCs w:val="24"/>
        </w:rPr>
      </w:pPr>
      <w:r w:rsidRPr="00C21E38">
        <w:rPr>
          <w:rFonts w:ascii="Times New Roman" w:hAnsi="Times New Roman" w:cs="Times New Roman"/>
          <w:sz w:val="24"/>
          <w:szCs w:val="24"/>
        </w:rPr>
        <w:t xml:space="preserve">The principles advocated </w:t>
      </w:r>
      <w:r w:rsidR="00EA2704" w:rsidRPr="00C21E38">
        <w:rPr>
          <w:rFonts w:ascii="Times New Roman" w:hAnsi="Times New Roman" w:cs="Times New Roman"/>
          <w:sz w:val="24"/>
          <w:szCs w:val="24"/>
        </w:rPr>
        <w:t xml:space="preserve">in the </w:t>
      </w:r>
      <w:r w:rsidR="00EA2704" w:rsidRPr="00C21E38">
        <w:rPr>
          <w:rFonts w:ascii="Times New Roman" w:hAnsi="Times New Roman" w:cs="Times New Roman"/>
          <w:i/>
          <w:sz w:val="24"/>
          <w:szCs w:val="24"/>
        </w:rPr>
        <w:t xml:space="preserve">Review </w:t>
      </w:r>
      <w:r w:rsidR="00AC1895" w:rsidRPr="00C21E38">
        <w:rPr>
          <w:rFonts w:ascii="Times New Roman" w:hAnsi="Times New Roman" w:cs="Times New Roman"/>
          <w:sz w:val="24"/>
          <w:szCs w:val="24"/>
        </w:rPr>
        <w:t>might have some value</w:t>
      </w:r>
      <w:r w:rsidR="00DE239A" w:rsidRPr="00C21E38">
        <w:rPr>
          <w:rFonts w:ascii="Times New Roman" w:hAnsi="Times New Roman" w:cs="Times New Roman"/>
          <w:sz w:val="24"/>
          <w:szCs w:val="24"/>
        </w:rPr>
        <w:t xml:space="preserve"> if the prosecution </w:t>
      </w:r>
      <w:r w:rsidRPr="00C21E38">
        <w:rPr>
          <w:rFonts w:ascii="Times New Roman" w:hAnsi="Times New Roman" w:cs="Times New Roman"/>
          <w:sz w:val="24"/>
          <w:szCs w:val="24"/>
        </w:rPr>
        <w:t xml:space="preserve">could </w:t>
      </w:r>
      <w:r w:rsidRPr="00C21E38">
        <w:rPr>
          <w:rFonts w:ascii="Times New Roman" w:hAnsi="Times New Roman" w:cs="Times New Roman"/>
          <w:i/>
          <w:sz w:val="24"/>
          <w:szCs w:val="24"/>
        </w:rPr>
        <w:t>reliably</w:t>
      </w:r>
      <w:r w:rsidR="00DE239A" w:rsidRPr="00C21E38">
        <w:rPr>
          <w:rFonts w:ascii="Times New Roman" w:hAnsi="Times New Roman" w:cs="Times New Roman"/>
          <w:sz w:val="24"/>
          <w:szCs w:val="24"/>
        </w:rPr>
        <w:t xml:space="preserve"> discharge its</w:t>
      </w:r>
      <w:r w:rsidRPr="00C21E38">
        <w:rPr>
          <w:rFonts w:ascii="Times New Roman" w:hAnsi="Times New Roman" w:cs="Times New Roman"/>
          <w:sz w:val="24"/>
          <w:szCs w:val="24"/>
        </w:rPr>
        <w:t xml:space="preserve"> obligations to make ‘appropriate charging decisions based on fair appraisal of sufficient evidence, with proportionate disclosure of material to the defence.’</w:t>
      </w:r>
      <w:r w:rsidRPr="00C21E38">
        <w:rPr>
          <w:rStyle w:val="FootnoteReference"/>
          <w:rFonts w:ascii="Times New Roman" w:hAnsi="Times New Roman" w:cs="Times New Roman"/>
          <w:sz w:val="24"/>
          <w:szCs w:val="24"/>
        </w:rPr>
        <w:footnoteReference w:id="39"/>
      </w:r>
      <w:r w:rsidRPr="00C21E38">
        <w:rPr>
          <w:rFonts w:ascii="Times New Roman" w:hAnsi="Times New Roman" w:cs="Times New Roman"/>
          <w:sz w:val="24"/>
          <w:szCs w:val="24"/>
        </w:rPr>
        <w:t xml:space="preserve">  However, CPS decisions are not ‘neutral’ affai</w:t>
      </w:r>
      <w:r w:rsidR="00DD63BD" w:rsidRPr="00C21E38">
        <w:rPr>
          <w:rFonts w:ascii="Times New Roman" w:hAnsi="Times New Roman" w:cs="Times New Roman"/>
          <w:sz w:val="24"/>
          <w:szCs w:val="24"/>
        </w:rPr>
        <w:t>rs</w:t>
      </w:r>
      <w:r w:rsidRPr="00C21E38">
        <w:rPr>
          <w:rFonts w:ascii="Times New Roman" w:hAnsi="Times New Roman" w:cs="Times New Roman"/>
          <w:sz w:val="24"/>
          <w:szCs w:val="24"/>
        </w:rPr>
        <w:t xml:space="preserve"> but determinations which must be scrupulously interrogated by a resolute advocate. Hitherto, while even under a ‘new culture’ the defence may be required to advise the prosecution of defects of which it is aware,</w:t>
      </w:r>
      <w:r w:rsidRPr="00C21E38">
        <w:rPr>
          <w:rStyle w:val="FootnoteReference"/>
          <w:rFonts w:ascii="Times New Roman" w:hAnsi="Times New Roman" w:cs="Times New Roman"/>
          <w:sz w:val="24"/>
          <w:szCs w:val="24"/>
        </w:rPr>
        <w:footnoteReference w:id="40"/>
      </w:r>
      <w:r w:rsidR="006404E5" w:rsidRPr="00C21E38">
        <w:rPr>
          <w:rFonts w:ascii="Times New Roman" w:hAnsi="Times New Roman" w:cs="Times New Roman"/>
          <w:sz w:val="24"/>
          <w:szCs w:val="24"/>
        </w:rPr>
        <w:t xml:space="preserve"> </w:t>
      </w:r>
      <w:r w:rsidRPr="00C21E38">
        <w:rPr>
          <w:rFonts w:ascii="Times New Roman" w:hAnsi="Times New Roman" w:cs="Times New Roman"/>
          <w:sz w:val="24"/>
          <w:szCs w:val="24"/>
        </w:rPr>
        <w:t xml:space="preserve">there is no other expectation that the defence must act on the basis that the prosecution case is without defects. </w:t>
      </w:r>
    </w:p>
    <w:p w14:paraId="533D75E1" w14:textId="77777777" w:rsidR="00346554" w:rsidRPr="00C21E38" w:rsidRDefault="00215FE4"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 xml:space="preserve">The principles advanced </w:t>
      </w:r>
      <w:r w:rsidR="00EA2704" w:rsidRPr="00C21E38">
        <w:rPr>
          <w:rFonts w:ascii="Times New Roman" w:hAnsi="Times New Roman" w:cs="Times New Roman"/>
          <w:sz w:val="24"/>
          <w:szCs w:val="24"/>
        </w:rPr>
        <w:t xml:space="preserve">in the </w:t>
      </w:r>
      <w:r w:rsidR="00EA2704" w:rsidRPr="00C21E38">
        <w:rPr>
          <w:rFonts w:ascii="Times New Roman" w:hAnsi="Times New Roman" w:cs="Times New Roman"/>
          <w:i/>
          <w:sz w:val="24"/>
          <w:szCs w:val="24"/>
        </w:rPr>
        <w:t xml:space="preserve">Review </w:t>
      </w:r>
      <w:r w:rsidRPr="00C21E38">
        <w:rPr>
          <w:rFonts w:ascii="Times New Roman" w:hAnsi="Times New Roman" w:cs="Times New Roman"/>
          <w:sz w:val="24"/>
          <w:szCs w:val="24"/>
        </w:rPr>
        <w:t xml:space="preserve">assume </w:t>
      </w:r>
      <w:r w:rsidR="005536CC" w:rsidRPr="00C21E38">
        <w:rPr>
          <w:rFonts w:ascii="Times New Roman" w:hAnsi="Times New Roman" w:cs="Times New Roman"/>
          <w:sz w:val="24"/>
          <w:szCs w:val="24"/>
        </w:rPr>
        <w:t xml:space="preserve">that there is a fixed ‘reality’ </w:t>
      </w:r>
      <w:r w:rsidRPr="00C21E38">
        <w:rPr>
          <w:rFonts w:ascii="Times New Roman" w:hAnsi="Times New Roman" w:cs="Times New Roman"/>
          <w:sz w:val="24"/>
          <w:szCs w:val="24"/>
        </w:rPr>
        <w:t>which directs and constrains prosecutors so that ‘</w:t>
      </w:r>
      <w:r w:rsidRPr="00C21E38">
        <w:rPr>
          <w:rFonts w:ascii="Times New Roman" w:hAnsi="Times New Roman" w:cs="Times New Roman"/>
          <w:i/>
          <w:sz w:val="24"/>
          <w:szCs w:val="24"/>
        </w:rPr>
        <w:t>Getting it Right First Time</w:t>
      </w:r>
      <w:r w:rsidRPr="00C21E38">
        <w:rPr>
          <w:rFonts w:ascii="Times New Roman" w:hAnsi="Times New Roman" w:cs="Times New Roman"/>
          <w:sz w:val="24"/>
          <w:szCs w:val="24"/>
        </w:rPr>
        <w:t xml:space="preserve">’ becomes merely a technical issue dependent upon competence and compliance with the prevailing rules. This ‘mechanistic’ theory is </w:t>
      </w:r>
      <w:r w:rsidR="00EA2704" w:rsidRPr="00C21E38">
        <w:rPr>
          <w:rFonts w:ascii="Times New Roman" w:hAnsi="Times New Roman" w:cs="Times New Roman"/>
          <w:sz w:val="24"/>
          <w:szCs w:val="24"/>
        </w:rPr>
        <w:t>unsustainable</w:t>
      </w:r>
      <w:r w:rsidRPr="00C21E38">
        <w:rPr>
          <w:rFonts w:ascii="Times New Roman" w:hAnsi="Times New Roman" w:cs="Times New Roman"/>
          <w:sz w:val="24"/>
          <w:szCs w:val="24"/>
        </w:rPr>
        <w:t xml:space="preserve">. </w:t>
      </w:r>
      <w:r w:rsidRPr="00C21E38">
        <w:rPr>
          <w:rFonts w:ascii="Times New Roman" w:hAnsi="Times New Roman" w:cs="Times New Roman"/>
          <w:i/>
          <w:sz w:val="24"/>
          <w:szCs w:val="24"/>
        </w:rPr>
        <w:t>Every</w:t>
      </w:r>
      <w:r w:rsidRPr="00C21E38">
        <w:rPr>
          <w:rFonts w:ascii="Times New Roman" w:hAnsi="Times New Roman" w:cs="Times New Roman"/>
          <w:sz w:val="24"/>
          <w:szCs w:val="24"/>
        </w:rPr>
        <w:t xml:space="preserve"> decision – whether to</w:t>
      </w:r>
      <w:r w:rsidR="00524922" w:rsidRPr="00C21E38">
        <w:rPr>
          <w:rFonts w:ascii="Times New Roman" w:hAnsi="Times New Roman" w:cs="Times New Roman"/>
          <w:sz w:val="24"/>
          <w:szCs w:val="24"/>
        </w:rPr>
        <w:t xml:space="preserve"> initiate or even discontinue a prosecution</w:t>
      </w:r>
      <w:r w:rsidR="004C45B5" w:rsidRPr="00C21E38">
        <w:rPr>
          <w:rFonts w:ascii="Times New Roman" w:hAnsi="Times New Roman" w:cs="Times New Roman"/>
          <w:sz w:val="24"/>
          <w:szCs w:val="24"/>
        </w:rPr>
        <w:t>; what offence is appropriate and whether to</w:t>
      </w:r>
      <w:r w:rsidR="00DE239A" w:rsidRPr="00C21E38">
        <w:rPr>
          <w:rFonts w:ascii="Times New Roman" w:hAnsi="Times New Roman" w:cs="Times New Roman"/>
          <w:sz w:val="24"/>
          <w:szCs w:val="24"/>
        </w:rPr>
        <w:t xml:space="preserve"> upgrade or downgrade</w:t>
      </w:r>
      <w:r w:rsidR="00524922" w:rsidRPr="00C21E38">
        <w:rPr>
          <w:rFonts w:ascii="Times New Roman" w:hAnsi="Times New Roman" w:cs="Times New Roman"/>
          <w:sz w:val="24"/>
          <w:szCs w:val="24"/>
        </w:rPr>
        <w:t xml:space="preserve"> it</w:t>
      </w:r>
      <w:r w:rsidR="004C45B5" w:rsidRPr="00C21E38">
        <w:rPr>
          <w:rFonts w:ascii="Times New Roman" w:hAnsi="Times New Roman" w:cs="Times New Roman"/>
          <w:sz w:val="24"/>
          <w:szCs w:val="24"/>
        </w:rPr>
        <w:t>;</w:t>
      </w:r>
      <w:r w:rsidR="00524922" w:rsidRPr="00C21E38">
        <w:rPr>
          <w:rFonts w:ascii="Times New Roman" w:hAnsi="Times New Roman" w:cs="Times New Roman"/>
          <w:sz w:val="24"/>
          <w:szCs w:val="24"/>
        </w:rPr>
        <w:t xml:space="preserve"> which evidence should be used to support it; and which evidence disclosed </w:t>
      </w:r>
      <w:r w:rsidRPr="00C21E38">
        <w:rPr>
          <w:rFonts w:ascii="Times New Roman" w:hAnsi="Times New Roman" w:cs="Times New Roman"/>
          <w:sz w:val="24"/>
          <w:szCs w:val="24"/>
        </w:rPr>
        <w:t>– is subject to discretion and choice. There is no ‘getting it right-ideal’ because there is no fixed entity but rather an entity that can be fixed.</w:t>
      </w:r>
      <w:r w:rsidR="008C7DA7" w:rsidRPr="00C21E38">
        <w:rPr>
          <w:rFonts w:ascii="Times New Roman" w:hAnsi="Times New Roman" w:cs="Times New Roman"/>
          <w:sz w:val="24"/>
          <w:szCs w:val="24"/>
        </w:rPr>
        <w:t xml:space="preserve"> </w:t>
      </w:r>
      <w:r w:rsidRPr="00C21E38">
        <w:rPr>
          <w:rFonts w:ascii="Times New Roman" w:hAnsi="Times New Roman" w:cs="Times New Roman"/>
          <w:sz w:val="24"/>
          <w:szCs w:val="24"/>
        </w:rPr>
        <w:t>In other words,</w:t>
      </w:r>
      <w:r w:rsidRPr="00C21E38">
        <w:rPr>
          <w:rFonts w:ascii="Times New Roman" w:hAnsi="Times New Roman" w:cs="Times New Roman"/>
          <w:i/>
          <w:sz w:val="24"/>
          <w:szCs w:val="24"/>
        </w:rPr>
        <w:t xml:space="preserve"> cases</w:t>
      </w:r>
      <w:r w:rsidRPr="00C21E38">
        <w:rPr>
          <w:rFonts w:ascii="Times New Roman" w:hAnsi="Times New Roman" w:cs="Times New Roman"/>
          <w:sz w:val="24"/>
          <w:szCs w:val="24"/>
        </w:rPr>
        <w:t xml:space="preserve"> are not </w:t>
      </w:r>
      <w:r w:rsidR="00C90460" w:rsidRPr="00C21E38">
        <w:rPr>
          <w:rFonts w:ascii="Times New Roman" w:hAnsi="Times New Roman" w:cs="Times New Roman"/>
          <w:sz w:val="24"/>
          <w:szCs w:val="24"/>
        </w:rPr>
        <w:t>‘</w:t>
      </w:r>
      <w:r w:rsidRPr="00C21E38">
        <w:rPr>
          <w:rFonts w:ascii="Times New Roman" w:hAnsi="Times New Roman" w:cs="Times New Roman"/>
          <w:sz w:val="24"/>
          <w:szCs w:val="24"/>
        </w:rPr>
        <w:t>discovered</w:t>
      </w:r>
      <w:r w:rsidR="00C90460" w:rsidRPr="00C21E38">
        <w:rPr>
          <w:rFonts w:ascii="Times New Roman" w:hAnsi="Times New Roman" w:cs="Times New Roman"/>
          <w:sz w:val="24"/>
          <w:szCs w:val="24"/>
        </w:rPr>
        <w:t>’</w:t>
      </w:r>
      <w:r w:rsidRPr="00C21E38">
        <w:rPr>
          <w:rFonts w:ascii="Times New Roman" w:hAnsi="Times New Roman" w:cs="Times New Roman"/>
          <w:sz w:val="24"/>
          <w:szCs w:val="24"/>
        </w:rPr>
        <w:t xml:space="preserve"> but </w:t>
      </w:r>
      <w:r w:rsidRPr="00C21E38">
        <w:rPr>
          <w:rFonts w:ascii="Times New Roman" w:hAnsi="Times New Roman" w:cs="Times New Roman"/>
          <w:i/>
          <w:sz w:val="24"/>
          <w:szCs w:val="24"/>
        </w:rPr>
        <w:t>constructed</w:t>
      </w:r>
      <w:r w:rsidRPr="00C21E38">
        <w:rPr>
          <w:rFonts w:ascii="Times New Roman" w:hAnsi="Times New Roman" w:cs="Times New Roman"/>
          <w:sz w:val="24"/>
          <w:szCs w:val="24"/>
        </w:rPr>
        <w:t xml:space="preserve">; and </w:t>
      </w:r>
      <w:r w:rsidRPr="00C21E38">
        <w:rPr>
          <w:rFonts w:ascii="Times New Roman" w:hAnsi="Times New Roman" w:cs="Times New Roman"/>
          <w:i/>
          <w:sz w:val="24"/>
          <w:szCs w:val="24"/>
        </w:rPr>
        <w:t>constructed to achieve particular outcomes</w:t>
      </w:r>
      <w:r w:rsidR="004F2EF3" w:rsidRPr="00C21E38">
        <w:rPr>
          <w:rFonts w:ascii="Times New Roman" w:hAnsi="Times New Roman" w:cs="Times New Roman"/>
          <w:i/>
          <w:sz w:val="24"/>
          <w:szCs w:val="24"/>
        </w:rPr>
        <w:t xml:space="preserve"> </w:t>
      </w:r>
      <w:r w:rsidR="004F2EF3" w:rsidRPr="00C21E38">
        <w:rPr>
          <w:rFonts w:ascii="Times New Roman" w:hAnsi="Times New Roman" w:cs="Times New Roman"/>
          <w:sz w:val="24"/>
          <w:szCs w:val="24"/>
        </w:rPr>
        <w:t xml:space="preserve">(whether a conviction, an acquittal or other </w:t>
      </w:r>
      <w:r w:rsidR="004F2EF3" w:rsidRPr="00C21E38">
        <w:rPr>
          <w:rFonts w:ascii="Times New Roman" w:hAnsi="Times New Roman" w:cs="Times New Roman"/>
          <w:sz w:val="24"/>
          <w:szCs w:val="24"/>
        </w:rPr>
        <w:lastRenderedPageBreak/>
        <w:t>disposition)</w:t>
      </w:r>
      <w:r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41"/>
      </w:r>
      <w:r w:rsidRPr="00C21E38">
        <w:rPr>
          <w:rFonts w:ascii="Times New Roman" w:hAnsi="Times New Roman" w:cs="Times New Roman"/>
          <w:sz w:val="24"/>
          <w:szCs w:val="24"/>
        </w:rPr>
        <w:t xml:space="preserve"> What this means is that the ‘it’ of</w:t>
      </w:r>
      <w:r w:rsidR="00DD63BD" w:rsidRPr="00C21E38">
        <w:rPr>
          <w:rFonts w:ascii="Times New Roman" w:hAnsi="Times New Roman" w:cs="Times New Roman"/>
          <w:sz w:val="24"/>
          <w:szCs w:val="24"/>
        </w:rPr>
        <w:t xml:space="preserve"> the</w:t>
      </w:r>
      <w:r w:rsidR="00DD63BD" w:rsidRPr="00C21E38">
        <w:rPr>
          <w:rFonts w:ascii="Times New Roman" w:hAnsi="Times New Roman" w:cs="Times New Roman"/>
          <w:i/>
          <w:sz w:val="24"/>
          <w:szCs w:val="24"/>
        </w:rPr>
        <w:t xml:space="preserve"> Review</w:t>
      </w:r>
      <w:r w:rsidRPr="00C21E38">
        <w:rPr>
          <w:rFonts w:ascii="Times New Roman" w:hAnsi="Times New Roman" w:cs="Times New Roman"/>
          <w:sz w:val="24"/>
          <w:szCs w:val="24"/>
        </w:rPr>
        <w:t xml:space="preserve"> is something which is </w:t>
      </w:r>
      <w:r w:rsidRPr="00C21E38">
        <w:rPr>
          <w:rFonts w:ascii="Times New Roman" w:hAnsi="Times New Roman" w:cs="Times New Roman"/>
          <w:i/>
          <w:sz w:val="24"/>
          <w:szCs w:val="24"/>
        </w:rPr>
        <w:t>ex post facto</w:t>
      </w:r>
      <w:r w:rsidRPr="00C21E38">
        <w:rPr>
          <w:rFonts w:ascii="Times New Roman" w:hAnsi="Times New Roman" w:cs="Times New Roman"/>
          <w:sz w:val="24"/>
          <w:szCs w:val="24"/>
        </w:rPr>
        <w:t xml:space="preserve"> constructed as if the ‘it’ were a pre-existing entity that had been ‘found’, put into legal form</w:t>
      </w:r>
      <w:r w:rsidR="00C90460" w:rsidRPr="00C21E38">
        <w:rPr>
          <w:rFonts w:ascii="Times New Roman" w:hAnsi="Times New Roman" w:cs="Times New Roman"/>
          <w:sz w:val="24"/>
          <w:szCs w:val="24"/>
        </w:rPr>
        <w:t>.</w:t>
      </w:r>
      <w:r w:rsidRPr="00C21E38">
        <w:rPr>
          <w:rFonts w:ascii="Times New Roman" w:hAnsi="Times New Roman" w:cs="Times New Roman"/>
          <w:sz w:val="24"/>
          <w:szCs w:val="24"/>
        </w:rPr>
        <w:t xml:space="preserve"> </w:t>
      </w:r>
    </w:p>
    <w:p w14:paraId="77E02BAD" w14:textId="77777777" w:rsidR="00346554" w:rsidRPr="00C21E38" w:rsidRDefault="006D4F41"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 xml:space="preserve">For example, </w:t>
      </w:r>
      <w:r w:rsidR="00215FE4" w:rsidRPr="00C21E38">
        <w:rPr>
          <w:rFonts w:ascii="Times New Roman" w:hAnsi="Times New Roman" w:cs="Times New Roman"/>
          <w:sz w:val="24"/>
          <w:szCs w:val="24"/>
        </w:rPr>
        <w:t xml:space="preserve">the case against the </w:t>
      </w:r>
      <w:r w:rsidR="00215FE4" w:rsidRPr="00C21E38">
        <w:rPr>
          <w:rFonts w:ascii="Times New Roman" w:hAnsi="Times New Roman" w:cs="Times New Roman"/>
          <w:i/>
          <w:sz w:val="24"/>
          <w:szCs w:val="24"/>
        </w:rPr>
        <w:t>Birmingham Six</w:t>
      </w:r>
      <w:r w:rsidR="00215FE4" w:rsidRPr="00C21E38">
        <w:rPr>
          <w:rFonts w:ascii="Times New Roman" w:hAnsi="Times New Roman" w:cs="Times New Roman"/>
          <w:sz w:val="24"/>
          <w:szCs w:val="24"/>
        </w:rPr>
        <w:t xml:space="preserve">, was </w:t>
      </w:r>
      <w:r w:rsidR="00215FE4" w:rsidRPr="00C21E38">
        <w:rPr>
          <w:rFonts w:ascii="Times New Roman" w:hAnsi="Times New Roman" w:cs="Times New Roman"/>
          <w:i/>
          <w:sz w:val="24"/>
          <w:szCs w:val="24"/>
        </w:rPr>
        <w:t>constructed</w:t>
      </w:r>
      <w:r w:rsidR="00215FE4" w:rsidRPr="00C21E38">
        <w:rPr>
          <w:rFonts w:ascii="Times New Roman" w:hAnsi="Times New Roman" w:cs="Times New Roman"/>
          <w:sz w:val="24"/>
          <w:szCs w:val="24"/>
        </w:rPr>
        <w:t xml:space="preserve"> to achieve a guilty outcome although the defendants played no part in the bombings; the </w:t>
      </w:r>
      <w:r w:rsidR="00215FE4" w:rsidRPr="00C21E38">
        <w:rPr>
          <w:rFonts w:ascii="Times New Roman" w:hAnsi="Times New Roman" w:cs="Times New Roman"/>
          <w:i/>
          <w:sz w:val="24"/>
          <w:szCs w:val="24"/>
        </w:rPr>
        <w:t>Confait</w:t>
      </w:r>
      <w:r w:rsidR="00215FE4" w:rsidRPr="00C21E38">
        <w:rPr>
          <w:rFonts w:ascii="Times New Roman" w:hAnsi="Times New Roman" w:cs="Times New Roman"/>
          <w:sz w:val="24"/>
          <w:szCs w:val="24"/>
        </w:rPr>
        <w:t xml:space="preserve"> prosecution, including the nature of leading counsel’s line of questioning at trial and the subsequent </w:t>
      </w:r>
      <w:r w:rsidR="00215FE4" w:rsidRPr="00C21E38">
        <w:rPr>
          <w:rFonts w:ascii="Times New Roman" w:hAnsi="Times New Roman" w:cs="Times New Roman"/>
          <w:i/>
          <w:sz w:val="24"/>
          <w:szCs w:val="24"/>
        </w:rPr>
        <w:t>Fisher Report</w:t>
      </w:r>
      <w:r w:rsidR="00215FE4" w:rsidRPr="00C21E38">
        <w:rPr>
          <w:rFonts w:ascii="Times New Roman" w:hAnsi="Times New Roman" w:cs="Times New Roman"/>
          <w:sz w:val="24"/>
          <w:szCs w:val="24"/>
        </w:rPr>
        <w:t xml:space="preserve"> itself was </w:t>
      </w:r>
      <w:r w:rsidR="00215FE4" w:rsidRPr="00C21E38">
        <w:rPr>
          <w:rFonts w:ascii="Times New Roman" w:hAnsi="Times New Roman" w:cs="Times New Roman"/>
          <w:i/>
          <w:sz w:val="24"/>
          <w:szCs w:val="24"/>
        </w:rPr>
        <w:t>constructed</w:t>
      </w:r>
      <w:r w:rsidR="00215FE4" w:rsidRPr="00C21E38">
        <w:rPr>
          <w:rFonts w:ascii="Times New Roman" w:hAnsi="Times New Roman" w:cs="Times New Roman"/>
          <w:sz w:val="24"/>
          <w:szCs w:val="24"/>
        </w:rPr>
        <w:t xml:space="preserve"> to achieve a guilty outcome although, in truth, the three boys were not involved in the killing; and the prosecution against </w:t>
      </w:r>
      <w:r w:rsidR="00215FE4" w:rsidRPr="00C21E38">
        <w:rPr>
          <w:rFonts w:ascii="Times New Roman" w:hAnsi="Times New Roman" w:cs="Times New Roman"/>
          <w:i/>
          <w:sz w:val="24"/>
          <w:szCs w:val="24"/>
        </w:rPr>
        <w:t>Stefan Kiszko</w:t>
      </w:r>
      <w:r w:rsidR="00215FE4" w:rsidRPr="00C21E38">
        <w:rPr>
          <w:rFonts w:ascii="Times New Roman" w:hAnsi="Times New Roman" w:cs="Times New Roman"/>
          <w:sz w:val="24"/>
          <w:szCs w:val="24"/>
        </w:rPr>
        <w:t xml:space="preserve"> was </w:t>
      </w:r>
      <w:r w:rsidR="00215FE4" w:rsidRPr="00C21E38">
        <w:rPr>
          <w:rFonts w:ascii="Times New Roman" w:hAnsi="Times New Roman" w:cs="Times New Roman"/>
          <w:i/>
          <w:sz w:val="24"/>
          <w:szCs w:val="24"/>
        </w:rPr>
        <w:t>constructed</w:t>
      </w:r>
      <w:r w:rsidR="00215FE4" w:rsidRPr="00C21E38">
        <w:rPr>
          <w:rFonts w:ascii="Times New Roman" w:hAnsi="Times New Roman" w:cs="Times New Roman"/>
          <w:sz w:val="24"/>
          <w:szCs w:val="24"/>
        </w:rPr>
        <w:t xml:space="preserve"> to achieve a conviction although subsequent forensic tests showed that the defendant could not have</w:t>
      </w:r>
      <w:r w:rsidR="00B459C4" w:rsidRPr="00C21E38">
        <w:rPr>
          <w:rFonts w:ascii="Times New Roman" w:hAnsi="Times New Roman" w:cs="Times New Roman"/>
          <w:sz w:val="24"/>
          <w:szCs w:val="24"/>
        </w:rPr>
        <w:t xml:space="preserve"> committed </w:t>
      </w:r>
      <w:r w:rsidR="00215FE4" w:rsidRPr="00C21E38">
        <w:rPr>
          <w:rFonts w:ascii="Times New Roman" w:hAnsi="Times New Roman" w:cs="Times New Roman"/>
          <w:sz w:val="24"/>
          <w:szCs w:val="24"/>
        </w:rPr>
        <w:t>the crime.</w:t>
      </w:r>
      <w:r w:rsidR="000D4E68" w:rsidRPr="00C21E38">
        <w:rPr>
          <w:rFonts w:ascii="Times New Roman" w:hAnsi="Times New Roman" w:cs="Times New Roman"/>
          <w:sz w:val="24"/>
          <w:szCs w:val="24"/>
        </w:rPr>
        <w:t xml:space="preserve"> </w:t>
      </w:r>
    </w:p>
    <w:p w14:paraId="6DF87E1C" w14:textId="77777777" w:rsidR="00346554" w:rsidRPr="00C21E38" w:rsidRDefault="00414A74"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 xml:space="preserve">If </w:t>
      </w:r>
      <w:r w:rsidR="00D5048D" w:rsidRPr="00C21E38">
        <w:rPr>
          <w:rFonts w:ascii="Times New Roman" w:hAnsi="Times New Roman" w:cs="Times New Roman"/>
          <w:sz w:val="24"/>
          <w:szCs w:val="24"/>
        </w:rPr>
        <w:t xml:space="preserve">criminal trials begin with </w:t>
      </w:r>
      <w:r w:rsidR="006D4F41" w:rsidRPr="00C21E38">
        <w:rPr>
          <w:rFonts w:ascii="Times New Roman" w:hAnsi="Times New Roman" w:cs="Times New Roman"/>
          <w:sz w:val="24"/>
          <w:szCs w:val="24"/>
        </w:rPr>
        <w:t>t</w:t>
      </w:r>
      <w:r w:rsidR="00D5048D" w:rsidRPr="00C21E38">
        <w:rPr>
          <w:rFonts w:ascii="Times New Roman" w:hAnsi="Times New Roman" w:cs="Times New Roman"/>
          <w:sz w:val="24"/>
          <w:szCs w:val="24"/>
        </w:rPr>
        <w:t>his ‘core’ principle it is almost inevitabl</w:t>
      </w:r>
      <w:r w:rsidR="000E2FDF" w:rsidRPr="00C21E38">
        <w:rPr>
          <w:rFonts w:ascii="Times New Roman" w:hAnsi="Times New Roman" w:cs="Times New Roman"/>
          <w:sz w:val="24"/>
          <w:szCs w:val="24"/>
        </w:rPr>
        <w:t>e</w:t>
      </w:r>
      <w:r w:rsidR="00D5048D" w:rsidRPr="00C21E38">
        <w:rPr>
          <w:rFonts w:ascii="Times New Roman" w:hAnsi="Times New Roman" w:cs="Times New Roman"/>
          <w:sz w:val="24"/>
          <w:szCs w:val="24"/>
        </w:rPr>
        <w:t xml:space="preserve"> that court actors will </w:t>
      </w:r>
      <w:r w:rsidR="000E2FDF" w:rsidRPr="00C21E38">
        <w:rPr>
          <w:rFonts w:ascii="Times New Roman" w:hAnsi="Times New Roman" w:cs="Times New Roman"/>
          <w:sz w:val="24"/>
          <w:szCs w:val="24"/>
        </w:rPr>
        <w:t xml:space="preserve">assume </w:t>
      </w:r>
      <w:r w:rsidR="00D5048D" w:rsidRPr="00C21E38">
        <w:rPr>
          <w:rFonts w:ascii="Times New Roman" w:hAnsi="Times New Roman" w:cs="Times New Roman"/>
          <w:sz w:val="24"/>
          <w:szCs w:val="24"/>
        </w:rPr>
        <w:t xml:space="preserve">that </w:t>
      </w:r>
      <w:r w:rsidR="008C7DA7" w:rsidRPr="00C21E38">
        <w:rPr>
          <w:rFonts w:ascii="Times New Roman" w:hAnsi="Times New Roman" w:cs="Times New Roman"/>
          <w:sz w:val="24"/>
          <w:szCs w:val="24"/>
        </w:rPr>
        <w:t xml:space="preserve">the </w:t>
      </w:r>
      <w:r w:rsidR="00D5048D" w:rsidRPr="00C21E38">
        <w:rPr>
          <w:rFonts w:ascii="Times New Roman" w:hAnsi="Times New Roman" w:cs="Times New Roman"/>
          <w:sz w:val="24"/>
          <w:szCs w:val="24"/>
        </w:rPr>
        <w:t xml:space="preserve">prosecution </w:t>
      </w:r>
      <w:r w:rsidR="00D5048D" w:rsidRPr="00C21E38">
        <w:rPr>
          <w:rFonts w:ascii="Times New Roman" w:hAnsi="Times New Roman" w:cs="Times New Roman"/>
          <w:i/>
          <w:sz w:val="24"/>
          <w:szCs w:val="24"/>
        </w:rPr>
        <w:t>have</w:t>
      </w:r>
      <w:r w:rsidR="00D5048D" w:rsidRPr="00C21E38">
        <w:rPr>
          <w:rFonts w:ascii="Times New Roman" w:hAnsi="Times New Roman" w:cs="Times New Roman"/>
          <w:sz w:val="24"/>
          <w:szCs w:val="24"/>
        </w:rPr>
        <w:t xml:space="preserve"> got it right.  </w:t>
      </w:r>
      <w:r w:rsidR="00C90460" w:rsidRPr="00C21E38">
        <w:rPr>
          <w:rFonts w:ascii="Times New Roman" w:hAnsi="Times New Roman" w:cs="Times New Roman"/>
          <w:sz w:val="24"/>
          <w:szCs w:val="24"/>
        </w:rPr>
        <w:t>This leaves</w:t>
      </w:r>
      <w:r w:rsidR="00D5048D" w:rsidRPr="00C21E38">
        <w:rPr>
          <w:rFonts w:ascii="Times New Roman" w:hAnsi="Times New Roman" w:cs="Times New Roman"/>
          <w:sz w:val="24"/>
          <w:szCs w:val="24"/>
        </w:rPr>
        <w:t xml:space="preserve"> little role for the defence</w:t>
      </w:r>
      <w:r w:rsidR="00C90460" w:rsidRPr="00C21E38">
        <w:rPr>
          <w:rFonts w:ascii="Times New Roman" w:hAnsi="Times New Roman" w:cs="Times New Roman"/>
          <w:sz w:val="24"/>
          <w:szCs w:val="24"/>
        </w:rPr>
        <w:t xml:space="preserve"> and</w:t>
      </w:r>
      <w:r w:rsidR="008542D5" w:rsidRPr="00C21E38">
        <w:rPr>
          <w:rFonts w:ascii="Times New Roman" w:hAnsi="Times New Roman" w:cs="Times New Roman"/>
          <w:sz w:val="24"/>
          <w:szCs w:val="24"/>
        </w:rPr>
        <w:t xml:space="preserve"> </w:t>
      </w:r>
      <w:r w:rsidR="004F2EF3" w:rsidRPr="00C21E38">
        <w:rPr>
          <w:rFonts w:ascii="Times New Roman" w:hAnsi="Times New Roman" w:cs="Times New Roman"/>
          <w:sz w:val="24"/>
          <w:szCs w:val="24"/>
        </w:rPr>
        <w:t xml:space="preserve">opens the door to system-pressure on defendants. </w:t>
      </w:r>
      <w:r w:rsidR="000E2FDF" w:rsidRPr="00C21E38">
        <w:rPr>
          <w:rFonts w:ascii="Times New Roman" w:hAnsi="Times New Roman" w:cs="Times New Roman"/>
          <w:sz w:val="24"/>
          <w:szCs w:val="24"/>
        </w:rPr>
        <w:t>By contrast,</w:t>
      </w:r>
      <w:r w:rsidR="00D5048D" w:rsidRPr="00C21E38">
        <w:rPr>
          <w:rFonts w:ascii="Times New Roman" w:hAnsi="Times New Roman" w:cs="Times New Roman"/>
          <w:sz w:val="24"/>
          <w:szCs w:val="24"/>
        </w:rPr>
        <w:t xml:space="preserve"> the whole theory of the common law</w:t>
      </w:r>
      <w:r w:rsidR="000E2FDF" w:rsidRPr="00C21E38">
        <w:rPr>
          <w:rFonts w:ascii="Times New Roman" w:hAnsi="Times New Roman" w:cs="Times New Roman"/>
          <w:sz w:val="24"/>
          <w:szCs w:val="24"/>
        </w:rPr>
        <w:t>,</w:t>
      </w:r>
      <w:r w:rsidR="00D5048D" w:rsidRPr="00C21E38">
        <w:rPr>
          <w:rFonts w:ascii="Times New Roman" w:hAnsi="Times New Roman" w:cs="Times New Roman"/>
          <w:sz w:val="24"/>
          <w:szCs w:val="24"/>
        </w:rPr>
        <w:t xml:space="preserve"> which involves proof beyond reasonable doubt in one form or another</w:t>
      </w:r>
      <w:r w:rsidR="00E3278C" w:rsidRPr="00C21E38">
        <w:rPr>
          <w:rFonts w:ascii="Times New Roman" w:hAnsi="Times New Roman" w:cs="Times New Roman"/>
          <w:sz w:val="24"/>
          <w:szCs w:val="24"/>
        </w:rPr>
        <w:t>,</w:t>
      </w:r>
      <w:r w:rsidR="00D5048D" w:rsidRPr="00C21E38">
        <w:rPr>
          <w:rFonts w:ascii="Times New Roman" w:hAnsi="Times New Roman" w:cs="Times New Roman"/>
          <w:sz w:val="24"/>
          <w:szCs w:val="24"/>
        </w:rPr>
        <w:t xml:space="preserve"> is to </w:t>
      </w:r>
      <w:r w:rsidR="00D5048D" w:rsidRPr="00C21E38">
        <w:rPr>
          <w:rFonts w:ascii="Times New Roman" w:hAnsi="Times New Roman" w:cs="Times New Roman"/>
          <w:i/>
          <w:sz w:val="24"/>
          <w:szCs w:val="24"/>
        </w:rPr>
        <w:t>test</w:t>
      </w:r>
      <w:r w:rsidR="00772AC5" w:rsidRPr="00C21E38">
        <w:rPr>
          <w:rFonts w:ascii="Times New Roman" w:hAnsi="Times New Roman" w:cs="Times New Roman"/>
          <w:sz w:val="24"/>
          <w:szCs w:val="24"/>
        </w:rPr>
        <w:t xml:space="preserve"> </w:t>
      </w:r>
      <w:r w:rsidR="00D5048D" w:rsidRPr="00C21E38">
        <w:rPr>
          <w:rFonts w:ascii="Times New Roman" w:hAnsi="Times New Roman" w:cs="Times New Roman"/>
          <w:sz w:val="24"/>
          <w:szCs w:val="24"/>
        </w:rPr>
        <w:t xml:space="preserve">the </w:t>
      </w:r>
      <w:r w:rsidR="001970AB" w:rsidRPr="00C21E38">
        <w:rPr>
          <w:rFonts w:ascii="Times New Roman" w:hAnsi="Times New Roman" w:cs="Times New Roman"/>
          <w:sz w:val="24"/>
          <w:szCs w:val="24"/>
        </w:rPr>
        <w:t xml:space="preserve">claims of the </w:t>
      </w:r>
      <w:r w:rsidR="00D5048D" w:rsidRPr="00C21E38">
        <w:rPr>
          <w:rFonts w:ascii="Times New Roman" w:hAnsi="Times New Roman" w:cs="Times New Roman"/>
          <w:sz w:val="24"/>
          <w:szCs w:val="24"/>
        </w:rPr>
        <w:t xml:space="preserve">prosecution. </w:t>
      </w:r>
    </w:p>
    <w:p w14:paraId="710AF885" w14:textId="77777777" w:rsidR="00E81749" w:rsidRPr="00C21E38" w:rsidRDefault="00E81749" w:rsidP="005D0213">
      <w:pPr>
        <w:spacing w:line="480" w:lineRule="auto"/>
        <w:jc w:val="both"/>
        <w:rPr>
          <w:rFonts w:ascii="Times New Roman" w:hAnsi="Times New Roman" w:cs="Times New Roman"/>
          <w:i/>
          <w:sz w:val="24"/>
          <w:szCs w:val="24"/>
        </w:rPr>
      </w:pPr>
      <w:r w:rsidRPr="00C21E38">
        <w:rPr>
          <w:rFonts w:ascii="Times New Roman" w:hAnsi="Times New Roman" w:cs="Times New Roman"/>
          <w:i/>
          <w:spacing w:val="-7"/>
          <w:sz w:val="24"/>
          <w:szCs w:val="24"/>
        </w:rPr>
        <w:t xml:space="preserve">(iv) Outcomes of </w:t>
      </w:r>
      <w:r w:rsidR="00EA2704" w:rsidRPr="00C21E38">
        <w:rPr>
          <w:rFonts w:ascii="Times New Roman" w:hAnsi="Times New Roman" w:cs="Times New Roman"/>
          <w:i/>
          <w:spacing w:val="-7"/>
          <w:sz w:val="24"/>
          <w:szCs w:val="24"/>
        </w:rPr>
        <w:t>the Review’s</w:t>
      </w:r>
      <w:r w:rsidR="00346554" w:rsidRPr="00C21E38">
        <w:rPr>
          <w:rFonts w:ascii="Times New Roman" w:hAnsi="Times New Roman" w:cs="Times New Roman"/>
          <w:i/>
          <w:spacing w:val="-7"/>
          <w:sz w:val="24"/>
          <w:szCs w:val="24"/>
        </w:rPr>
        <w:t xml:space="preserve"> a</w:t>
      </w:r>
      <w:r w:rsidRPr="00C21E38">
        <w:rPr>
          <w:rFonts w:ascii="Times New Roman" w:hAnsi="Times New Roman" w:cs="Times New Roman"/>
          <w:i/>
          <w:spacing w:val="-7"/>
          <w:sz w:val="24"/>
          <w:szCs w:val="24"/>
        </w:rPr>
        <w:t>pproach</w:t>
      </w:r>
    </w:p>
    <w:p w14:paraId="4CED0C5D" w14:textId="77777777" w:rsidR="00DD63BD" w:rsidRPr="00C21E38" w:rsidRDefault="00E81749" w:rsidP="005D0213">
      <w:pPr>
        <w:spacing w:line="480" w:lineRule="auto"/>
        <w:jc w:val="both"/>
        <w:rPr>
          <w:rFonts w:ascii="Times New Roman" w:hAnsi="Times New Roman" w:cs="Times New Roman"/>
          <w:i/>
          <w:sz w:val="24"/>
          <w:szCs w:val="24"/>
        </w:rPr>
      </w:pPr>
      <w:r w:rsidRPr="00C21E38">
        <w:rPr>
          <w:rFonts w:ascii="Times New Roman" w:hAnsi="Times New Roman" w:cs="Times New Roman"/>
          <w:i/>
          <w:sz w:val="24"/>
          <w:szCs w:val="24"/>
        </w:rPr>
        <w:t>(a</w:t>
      </w:r>
      <w:r w:rsidR="004B3441" w:rsidRPr="00C21E38">
        <w:rPr>
          <w:rFonts w:ascii="Times New Roman" w:hAnsi="Times New Roman" w:cs="Times New Roman"/>
          <w:i/>
          <w:sz w:val="24"/>
          <w:szCs w:val="24"/>
        </w:rPr>
        <w:t xml:space="preserve">) </w:t>
      </w:r>
      <w:r w:rsidR="002E7190" w:rsidRPr="00C21E38">
        <w:rPr>
          <w:rFonts w:ascii="Times New Roman" w:hAnsi="Times New Roman" w:cs="Times New Roman"/>
          <w:i/>
          <w:sz w:val="24"/>
          <w:szCs w:val="24"/>
        </w:rPr>
        <w:t>IT consequence</w:t>
      </w:r>
      <w:r w:rsidR="000A79EC" w:rsidRPr="00C21E38">
        <w:rPr>
          <w:rFonts w:ascii="Times New Roman" w:hAnsi="Times New Roman" w:cs="Times New Roman"/>
          <w:i/>
          <w:sz w:val="24"/>
          <w:szCs w:val="24"/>
        </w:rPr>
        <w:t>s:</w:t>
      </w:r>
      <w:r w:rsidR="002E7190" w:rsidRPr="00C21E38">
        <w:rPr>
          <w:rFonts w:ascii="Times New Roman" w:hAnsi="Times New Roman" w:cs="Times New Roman"/>
          <w:i/>
          <w:sz w:val="24"/>
          <w:szCs w:val="24"/>
        </w:rPr>
        <w:t xml:space="preserve"> marginalising the accused</w:t>
      </w:r>
      <w:r w:rsidR="00810F97" w:rsidRPr="00C21E38">
        <w:rPr>
          <w:rFonts w:ascii="Times New Roman" w:hAnsi="Times New Roman" w:cs="Times New Roman"/>
          <w:i/>
          <w:sz w:val="24"/>
          <w:szCs w:val="24"/>
        </w:rPr>
        <w:t xml:space="preserve">. </w:t>
      </w:r>
      <w:r w:rsidR="004B3441" w:rsidRPr="00C21E38">
        <w:rPr>
          <w:rFonts w:ascii="Times New Roman" w:hAnsi="Times New Roman" w:cs="Times New Roman"/>
          <w:sz w:val="24"/>
          <w:szCs w:val="24"/>
        </w:rPr>
        <w:t xml:space="preserve">The digital files that are the ambition of </w:t>
      </w:r>
      <w:r w:rsidR="006D4F41" w:rsidRPr="00C21E38">
        <w:rPr>
          <w:rFonts w:ascii="Times New Roman" w:hAnsi="Times New Roman" w:cs="Times New Roman"/>
          <w:sz w:val="24"/>
          <w:szCs w:val="24"/>
        </w:rPr>
        <w:t xml:space="preserve">the </w:t>
      </w:r>
      <w:r w:rsidR="006D4F41" w:rsidRPr="00C21E38">
        <w:rPr>
          <w:rFonts w:ascii="Times New Roman" w:hAnsi="Times New Roman" w:cs="Times New Roman"/>
          <w:i/>
          <w:sz w:val="24"/>
          <w:szCs w:val="24"/>
        </w:rPr>
        <w:t>Review</w:t>
      </w:r>
      <w:r w:rsidR="004B3441" w:rsidRPr="00C21E38">
        <w:rPr>
          <w:rFonts w:ascii="Times New Roman" w:hAnsi="Times New Roman" w:cs="Times New Roman"/>
          <w:i/>
          <w:sz w:val="24"/>
          <w:szCs w:val="24"/>
        </w:rPr>
        <w:t>’s</w:t>
      </w:r>
      <w:r w:rsidR="004B3441" w:rsidRPr="00C21E38">
        <w:rPr>
          <w:rFonts w:ascii="Times New Roman" w:hAnsi="Times New Roman" w:cs="Times New Roman"/>
          <w:sz w:val="24"/>
          <w:szCs w:val="24"/>
        </w:rPr>
        <w:t xml:space="preserve"> ‘profound revolution’,</w:t>
      </w:r>
      <w:r w:rsidR="004B3441" w:rsidRPr="00C21E38">
        <w:rPr>
          <w:rStyle w:val="FootnoteReference"/>
          <w:rFonts w:ascii="Times New Roman" w:hAnsi="Times New Roman" w:cs="Times New Roman"/>
          <w:sz w:val="24"/>
          <w:szCs w:val="24"/>
        </w:rPr>
        <w:footnoteReference w:id="42"/>
      </w:r>
      <w:r w:rsidR="004B3441" w:rsidRPr="00C21E38">
        <w:rPr>
          <w:rFonts w:ascii="Times New Roman" w:hAnsi="Times New Roman" w:cs="Times New Roman"/>
          <w:sz w:val="24"/>
          <w:szCs w:val="24"/>
        </w:rPr>
        <w:t xml:space="preserve"> may give the appear</w:t>
      </w:r>
      <w:r w:rsidR="008542D5" w:rsidRPr="00C21E38">
        <w:rPr>
          <w:rFonts w:ascii="Times New Roman" w:hAnsi="Times New Roman" w:cs="Times New Roman"/>
          <w:sz w:val="24"/>
          <w:szCs w:val="24"/>
        </w:rPr>
        <w:t>ance of professional competence,</w:t>
      </w:r>
      <w:r w:rsidR="000A3A09" w:rsidRPr="00C21E38">
        <w:rPr>
          <w:rFonts w:ascii="Times New Roman" w:hAnsi="Times New Roman" w:cs="Times New Roman"/>
          <w:sz w:val="24"/>
          <w:szCs w:val="24"/>
        </w:rPr>
        <w:t xml:space="preserve"> but this risk</w:t>
      </w:r>
      <w:r w:rsidR="00DD2485" w:rsidRPr="00C21E38">
        <w:rPr>
          <w:rFonts w:ascii="Times New Roman" w:hAnsi="Times New Roman" w:cs="Times New Roman"/>
          <w:sz w:val="24"/>
          <w:szCs w:val="24"/>
        </w:rPr>
        <w:t>s</w:t>
      </w:r>
      <w:r w:rsidR="000A3A09" w:rsidRPr="00C21E38">
        <w:rPr>
          <w:rFonts w:ascii="Times New Roman" w:hAnsi="Times New Roman" w:cs="Times New Roman"/>
          <w:sz w:val="24"/>
          <w:szCs w:val="24"/>
        </w:rPr>
        <w:t xml:space="preserve"> precipitating a speed of disposition which encourages errors (or omissions)</w:t>
      </w:r>
      <w:r w:rsidR="00DD2485" w:rsidRPr="00C21E38">
        <w:rPr>
          <w:rFonts w:ascii="Times New Roman" w:hAnsi="Times New Roman" w:cs="Times New Roman"/>
          <w:sz w:val="24"/>
          <w:szCs w:val="24"/>
        </w:rPr>
        <w:t xml:space="preserve"> through </w:t>
      </w:r>
      <w:r w:rsidR="00381AE4" w:rsidRPr="00C21E38">
        <w:rPr>
          <w:rFonts w:ascii="Times New Roman" w:hAnsi="Times New Roman" w:cs="Times New Roman"/>
          <w:sz w:val="24"/>
          <w:szCs w:val="24"/>
        </w:rPr>
        <w:t>over-</w:t>
      </w:r>
      <w:r w:rsidR="00DD2485" w:rsidRPr="00C21E38">
        <w:rPr>
          <w:rFonts w:ascii="Times New Roman" w:hAnsi="Times New Roman" w:cs="Times New Roman"/>
          <w:sz w:val="24"/>
          <w:szCs w:val="24"/>
        </w:rPr>
        <w:t>reliance on electronic records</w:t>
      </w:r>
      <w:r w:rsidR="000A3A09" w:rsidRPr="00C21E38">
        <w:rPr>
          <w:rFonts w:ascii="Times New Roman" w:hAnsi="Times New Roman" w:cs="Times New Roman"/>
          <w:sz w:val="24"/>
          <w:szCs w:val="24"/>
        </w:rPr>
        <w:t>.</w:t>
      </w:r>
      <w:r w:rsidR="000A3A09" w:rsidRPr="00C21E38">
        <w:rPr>
          <w:rStyle w:val="FootnoteReference"/>
          <w:rFonts w:ascii="Times New Roman" w:hAnsi="Times New Roman" w:cs="Times New Roman"/>
          <w:sz w:val="24"/>
          <w:szCs w:val="24"/>
        </w:rPr>
        <w:footnoteReference w:id="43"/>
      </w:r>
      <w:r w:rsidR="00DD2485" w:rsidRPr="00C21E38">
        <w:rPr>
          <w:rFonts w:ascii="Times New Roman" w:hAnsi="Times New Roman" w:cs="Times New Roman"/>
          <w:sz w:val="24"/>
          <w:szCs w:val="24"/>
        </w:rPr>
        <w:t xml:space="preserve"> D</w:t>
      </w:r>
      <w:r w:rsidR="000A3A09" w:rsidRPr="00C21E38">
        <w:rPr>
          <w:rFonts w:ascii="Times New Roman" w:hAnsi="Times New Roman" w:cs="Times New Roman"/>
          <w:sz w:val="24"/>
          <w:szCs w:val="24"/>
        </w:rPr>
        <w:t>efendants</w:t>
      </w:r>
      <w:r w:rsidR="00346554" w:rsidRPr="00C21E38">
        <w:rPr>
          <w:rFonts w:ascii="Times New Roman" w:hAnsi="Times New Roman" w:cs="Times New Roman"/>
          <w:sz w:val="24"/>
          <w:szCs w:val="24"/>
        </w:rPr>
        <w:t xml:space="preserve"> also face digitisation</w:t>
      </w:r>
      <w:r w:rsidR="008C7DA7" w:rsidRPr="00C21E38">
        <w:rPr>
          <w:rFonts w:ascii="Times New Roman" w:hAnsi="Times New Roman" w:cs="Times New Roman"/>
          <w:sz w:val="24"/>
          <w:szCs w:val="24"/>
        </w:rPr>
        <w:t xml:space="preserve">, </w:t>
      </w:r>
      <w:r w:rsidR="00801FB1" w:rsidRPr="00C21E38">
        <w:rPr>
          <w:rFonts w:ascii="Times New Roman" w:hAnsi="Times New Roman" w:cs="Times New Roman"/>
          <w:sz w:val="24"/>
          <w:szCs w:val="24"/>
        </w:rPr>
        <w:t>with video-</w:t>
      </w:r>
      <w:r w:rsidR="00DD2485" w:rsidRPr="00C21E38">
        <w:rPr>
          <w:rFonts w:ascii="Times New Roman" w:hAnsi="Times New Roman" w:cs="Times New Roman"/>
          <w:sz w:val="24"/>
          <w:szCs w:val="24"/>
        </w:rPr>
        <w:t>link</w:t>
      </w:r>
      <w:r w:rsidR="00346554" w:rsidRPr="00C21E38">
        <w:rPr>
          <w:rFonts w:ascii="Times New Roman" w:hAnsi="Times New Roman" w:cs="Times New Roman"/>
          <w:sz w:val="24"/>
          <w:szCs w:val="24"/>
        </w:rPr>
        <w:t>s</w:t>
      </w:r>
      <w:r w:rsidR="00DD2485" w:rsidRPr="00C21E38">
        <w:rPr>
          <w:rFonts w:ascii="Times New Roman" w:hAnsi="Times New Roman" w:cs="Times New Roman"/>
          <w:sz w:val="24"/>
          <w:szCs w:val="24"/>
        </w:rPr>
        <w:t xml:space="preserve"> </w:t>
      </w:r>
      <w:r w:rsidR="00DD2485" w:rsidRPr="00C21E38">
        <w:rPr>
          <w:rFonts w:ascii="Times New Roman" w:hAnsi="Times New Roman" w:cs="Times New Roman"/>
          <w:sz w:val="24"/>
          <w:szCs w:val="24"/>
        </w:rPr>
        <w:lastRenderedPageBreak/>
        <w:t xml:space="preserve">removing the need for physical </w:t>
      </w:r>
      <w:r w:rsidR="00801FB1" w:rsidRPr="00C21E38">
        <w:rPr>
          <w:rFonts w:ascii="Times New Roman" w:hAnsi="Times New Roman" w:cs="Times New Roman"/>
          <w:sz w:val="24"/>
          <w:szCs w:val="24"/>
        </w:rPr>
        <w:t>presence</w:t>
      </w:r>
      <w:r w:rsidR="00DD2485" w:rsidRPr="00C21E38">
        <w:rPr>
          <w:rFonts w:ascii="Times New Roman" w:hAnsi="Times New Roman" w:cs="Times New Roman"/>
          <w:sz w:val="24"/>
          <w:szCs w:val="24"/>
        </w:rPr>
        <w:t xml:space="preserve">. </w:t>
      </w:r>
      <w:r w:rsidR="004B3441" w:rsidRPr="00C21E38">
        <w:rPr>
          <w:rFonts w:ascii="Times New Roman" w:hAnsi="Times New Roman" w:cs="Times New Roman"/>
          <w:sz w:val="24"/>
          <w:szCs w:val="24"/>
        </w:rPr>
        <w:t>While some financial advantage and time saved is likely achieved by conducting conferences on purely administrative matters via a video-link, the notion that legal advice can be effectively provided in a disembodied format constrained by fixed time-slots is highly questionable.</w:t>
      </w:r>
      <w:r w:rsidR="004B3441" w:rsidRPr="00C21E38">
        <w:rPr>
          <w:rStyle w:val="FootnoteReference"/>
          <w:rFonts w:ascii="Times New Roman" w:hAnsi="Times New Roman" w:cs="Times New Roman"/>
          <w:sz w:val="24"/>
          <w:szCs w:val="24"/>
        </w:rPr>
        <w:footnoteReference w:id="44"/>
      </w:r>
      <w:r w:rsidR="004B3441" w:rsidRPr="00C21E38">
        <w:rPr>
          <w:rFonts w:ascii="Times New Roman" w:hAnsi="Times New Roman" w:cs="Times New Roman"/>
          <w:sz w:val="24"/>
          <w:szCs w:val="24"/>
        </w:rPr>
        <w:t xml:space="preserve"> Equally, the notion that ‘virtual’ advice is akin to ‘real’ advice belies the importance of </w:t>
      </w:r>
      <w:r w:rsidR="008312CD" w:rsidRPr="00C21E38">
        <w:rPr>
          <w:rFonts w:ascii="Times New Roman" w:hAnsi="Times New Roman" w:cs="Times New Roman"/>
          <w:sz w:val="24"/>
          <w:szCs w:val="24"/>
        </w:rPr>
        <w:t>the lawyer-client relationship of trust</w:t>
      </w:r>
      <w:r w:rsidR="009A6EB7" w:rsidRPr="00C21E38">
        <w:rPr>
          <w:rFonts w:ascii="Times New Roman" w:hAnsi="Times New Roman" w:cs="Times New Roman"/>
          <w:sz w:val="24"/>
          <w:szCs w:val="24"/>
        </w:rPr>
        <w:t>.</w:t>
      </w:r>
      <w:r w:rsidR="004B3441" w:rsidRPr="00C21E38">
        <w:rPr>
          <w:rStyle w:val="FootnoteReference"/>
          <w:rFonts w:ascii="Times New Roman" w:hAnsi="Times New Roman" w:cs="Times New Roman"/>
          <w:sz w:val="24"/>
          <w:szCs w:val="24"/>
        </w:rPr>
        <w:footnoteReference w:id="45"/>
      </w:r>
      <w:r w:rsidR="004B3441" w:rsidRPr="00C21E38">
        <w:rPr>
          <w:rFonts w:ascii="Times New Roman" w:hAnsi="Times New Roman" w:cs="Times New Roman"/>
          <w:sz w:val="24"/>
          <w:szCs w:val="24"/>
        </w:rPr>
        <w:t xml:space="preserve"> </w:t>
      </w:r>
      <w:r w:rsidR="004B3441" w:rsidRPr="00C21E38">
        <w:rPr>
          <w:rFonts w:ascii="Times New Roman" w:eastAsia="MS Mincho" w:hAnsi="Times New Roman" w:cs="Times New Roman"/>
          <w:kern w:val="0"/>
          <w:sz w:val="24"/>
          <w:szCs w:val="24"/>
          <w:lang w:val="en-US"/>
        </w:rPr>
        <w:t xml:space="preserve">‘Virtual courts’ </w:t>
      </w:r>
      <w:r w:rsidR="00D16278" w:rsidRPr="00C21E38">
        <w:rPr>
          <w:rFonts w:ascii="Times New Roman" w:eastAsia="MS Mincho" w:hAnsi="Times New Roman" w:cs="Times New Roman"/>
          <w:kern w:val="0"/>
          <w:sz w:val="24"/>
          <w:szCs w:val="24"/>
          <w:lang w:val="en-US"/>
        </w:rPr>
        <w:t xml:space="preserve">will marginalize defendants further and </w:t>
      </w:r>
      <w:r w:rsidR="004B3441" w:rsidRPr="00C21E38">
        <w:rPr>
          <w:rFonts w:ascii="Times New Roman" w:eastAsia="MS Mincho" w:hAnsi="Times New Roman" w:cs="Times New Roman"/>
          <w:kern w:val="0"/>
          <w:sz w:val="24"/>
          <w:szCs w:val="24"/>
          <w:lang w:val="en-US"/>
        </w:rPr>
        <w:t xml:space="preserve">risk becoming a barrier to </w:t>
      </w:r>
      <w:r w:rsidR="00D16278" w:rsidRPr="00C21E38">
        <w:rPr>
          <w:rFonts w:ascii="Times New Roman" w:eastAsia="MS Mincho" w:hAnsi="Times New Roman" w:cs="Times New Roman"/>
          <w:kern w:val="0"/>
          <w:sz w:val="24"/>
          <w:szCs w:val="24"/>
          <w:lang w:val="en-US"/>
        </w:rPr>
        <w:t>their</w:t>
      </w:r>
      <w:r w:rsidR="004B3441" w:rsidRPr="00C21E38">
        <w:rPr>
          <w:rFonts w:ascii="Times New Roman" w:eastAsia="MS Mincho" w:hAnsi="Times New Roman" w:cs="Times New Roman"/>
          <w:kern w:val="0"/>
          <w:sz w:val="24"/>
          <w:szCs w:val="24"/>
          <w:lang w:val="en-US"/>
        </w:rPr>
        <w:t xml:space="preserve"> ‘effective participation’ in court proceedings. </w:t>
      </w:r>
    </w:p>
    <w:p w14:paraId="3D0023FA" w14:textId="77777777" w:rsidR="001E6E78" w:rsidRPr="00C21E38" w:rsidRDefault="00E81749" w:rsidP="005D0213">
      <w:pPr>
        <w:spacing w:line="480" w:lineRule="auto"/>
        <w:jc w:val="both"/>
        <w:rPr>
          <w:rFonts w:ascii="Times New Roman" w:hAnsi="Times New Roman" w:cs="Times New Roman"/>
          <w:sz w:val="24"/>
          <w:szCs w:val="24"/>
        </w:rPr>
      </w:pPr>
      <w:r w:rsidRPr="00C21E38">
        <w:rPr>
          <w:rFonts w:ascii="Times New Roman" w:eastAsia="MS Mincho" w:hAnsi="Times New Roman" w:cs="Times New Roman"/>
          <w:i/>
          <w:kern w:val="0"/>
          <w:sz w:val="24"/>
          <w:szCs w:val="24"/>
          <w:lang w:val="en-US"/>
        </w:rPr>
        <w:t>(b</w:t>
      </w:r>
      <w:r w:rsidR="004B3441" w:rsidRPr="00C21E38">
        <w:rPr>
          <w:rFonts w:ascii="Times New Roman" w:eastAsia="MS Mincho" w:hAnsi="Times New Roman" w:cs="Times New Roman"/>
          <w:i/>
          <w:kern w:val="0"/>
          <w:sz w:val="24"/>
          <w:szCs w:val="24"/>
          <w:lang w:val="en-US"/>
        </w:rPr>
        <w:t xml:space="preserve">) </w:t>
      </w:r>
      <w:r w:rsidR="00D85137" w:rsidRPr="00C21E38">
        <w:rPr>
          <w:rFonts w:ascii="Times New Roman" w:eastAsia="MS Mincho" w:hAnsi="Times New Roman" w:cs="Times New Roman"/>
          <w:i/>
          <w:kern w:val="0"/>
          <w:sz w:val="24"/>
          <w:szCs w:val="24"/>
          <w:lang w:val="en-US"/>
        </w:rPr>
        <w:t>Defence consequences: a r</w:t>
      </w:r>
      <w:r w:rsidR="004B3441" w:rsidRPr="00C21E38">
        <w:rPr>
          <w:rFonts w:ascii="Times New Roman" w:eastAsia="MS Mincho" w:hAnsi="Times New Roman" w:cs="Times New Roman"/>
          <w:i/>
          <w:kern w:val="0"/>
          <w:sz w:val="24"/>
          <w:szCs w:val="24"/>
          <w:lang w:val="en-US"/>
        </w:rPr>
        <w:t>educ</w:t>
      </w:r>
      <w:r w:rsidR="00D85137" w:rsidRPr="00C21E38">
        <w:rPr>
          <w:rFonts w:ascii="Times New Roman" w:eastAsia="MS Mincho" w:hAnsi="Times New Roman" w:cs="Times New Roman"/>
          <w:i/>
          <w:kern w:val="0"/>
          <w:sz w:val="24"/>
          <w:szCs w:val="24"/>
          <w:lang w:val="en-US"/>
        </w:rPr>
        <w:t xml:space="preserve">tive </w:t>
      </w:r>
      <w:r w:rsidR="004B3441" w:rsidRPr="00C21E38">
        <w:rPr>
          <w:rFonts w:ascii="Times New Roman" w:eastAsia="MS Mincho" w:hAnsi="Times New Roman" w:cs="Times New Roman"/>
          <w:i/>
          <w:kern w:val="0"/>
          <w:sz w:val="24"/>
          <w:szCs w:val="24"/>
          <w:lang w:val="en-US"/>
        </w:rPr>
        <w:t>role</w:t>
      </w:r>
      <w:r w:rsidR="00810F97" w:rsidRPr="00C21E38">
        <w:rPr>
          <w:rFonts w:ascii="Times New Roman" w:eastAsia="MS Mincho" w:hAnsi="Times New Roman" w:cs="Times New Roman"/>
          <w:i/>
          <w:kern w:val="0"/>
          <w:sz w:val="24"/>
          <w:szCs w:val="24"/>
          <w:lang w:val="en-US"/>
        </w:rPr>
        <w:t xml:space="preserve">. </w:t>
      </w:r>
      <w:r w:rsidR="008542D5" w:rsidRPr="00C21E38">
        <w:rPr>
          <w:rFonts w:ascii="Times New Roman" w:hAnsi="Times New Roman" w:cs="Times New Roman"/>
          <w:sz w:val="24"/>
          <w:szCs w:val="24"/>
        </w:rPr>
        <w:t xml:space="preserve">The huge investment </w:t>
      </w:r>
      <w:r w:rsidR="001E6E78" w:rsidRPr="00C21E38">
        <w:rPr>
          <w:rFonts w:ascii="Times New Roman" w:hAnsi="Times New Roman" w:cs="Times New Roman"/>
          <w:sz w:val="24"/>
          <w:szCs w:val="24"/>
        </w:rPr>
        <w:t>needed</w:t>
      </w:r>
      <w:r w:rsidR="00C14890" w:rsidRPr="00C21E38">
        <w:rPr>
          <w:rFonts w:ascii="Times New Roman" w:hAnsi="Times New Roman" w:cs="Times New Roman"/>
          <w:sz w:val="24"/>
          <w:szCs w:val="24"/>
        </w:rPr>
        <w:t xml:space="preserve"> to implement the</w:t>
      </w:r>
      <w:r w:rsidR="00C14890" w:rsidRPr="00C21E38">
        <w:rPr>
          <w:rFonts w:ascii="Times New Roman" w:hAnsi="Times New Roman" w:cs="Times New Roman"/>
          <w:i/>
          <w:sz w:val="24"/>
          <w:szCs w:val="24"/>
        </w:rPr>
        <w:t xml:space="preserve"> Review</w:t>
      </w:r>
      <w:r w:rsidR="008542D5" w:rsidRPr="00C21E38">
        <w:rPr>
          <w:rFonts w:ascii="Times New Roman" w:hAnsi="Times New Roman" w:cs="Times New Roman"/>
          <w:i/>
          <w:sz w:val="24"/>
          <w:szCs w:val="24"/>
        </w:rPr>
        <w:t>’s</w:t>
      </w:r>
      <w:r w:rsidR="002D6D21" w:rsidRPr="00C21E38">
        <w:rPr>
          <w:rFonts w:ascii="Times New Roman" w:hAnsi="Times New Roman" w:cs="Times New Roman"/>
          <w:i/>
          <w:sz w:val="24"/>
          <w:szCs w:val="24"/>
        </w:rPr>
        <w:t xml:space="preserve"> </w:t>
      </w:r>
      <w:r w:rsidR="001E6E78" w:rsidRPr="00C21E38">
        <w:rPr>
          <w:rFonts w:ascii="Times New Roman" w:hAnsi="Times New Roman" w:cs="Times New Roman"/>
          <w:i/>
          <w:sz w:val="24"/>
          <w:szCs w:val="24"/>
        </w:rPr>
        <w:t>Common Platform</w:t>
      </w:r>
      <w:r w:rsidR="001E6E78" w:rsidRPr="00C21E38">
        <w:rPr>
          <w:rFonts w:ascii="Times New Roman" w:hAnsi="Times New Roman" w:cs="Times New Roman"/>
          <w:sz w:val="24"/>
          <w:szCs w:val="24"/>
        </w:rPr>
        <w:t xml:space="preserve"> comes at a time when funding for defence lawyers has sunk to levels such that growing numbers of junior advocates are bleeding away from the profession.</w:t>
      </w:r>
      <w:r w:rsidR="001E6E78" w:rsidRPr="00C21E38">
        <w:rPr>
          <w:rStyle w:val="FootnoteReference"/>
          <w:rFonts w:ascii="Times New Roman" w:hAnsi="Times New Roman" w:cs="Times New Roman"/>
          <w:sz w:val="24"/>
          <w:szCs w:val="24"/>
        </w:rPr>
        <w:footnoteReference w:id="46"/>
      </w:r>
      <w:r w:rsidR="001E6E78" w:rsidRPr="00C21E38">
        <w:rPr>
          <w:rFonts w:ascii="Times New Roman" w:hAnsi="Times New Roman" w:cs="Times New Roman"/>
          <w:sz w:val="24"/>
          <w:szCs w:val="24"/>
        </w:rPr>
        <w:t xml:space="preserve"> </w:t>
      </w:r>
      <w:r w:rsidR="00EA2704" w:rsidRPr="00C21E38">
        <w:rPr>
          <w:rFonts w:ascii="Times New Roman" w:hAnsi="Times New Roman" w:cs="Times New Roman"/>
          <w:sz w:val="24"/>
          <w:szCs w:val="24"/>
        </w:rPr>
        <w:t xml:space="preserve">The </w:t>
      </w:r>
      <w:r w:rsidR="00EA2704" w:rsidRPr="00C21E38">
        <w:rPr>
          <w:rFonts w:ascii="Times New Roman" w:hAnsi="Times New Roman" w:cs="Times New Roman"/>
          <w:i/>
          <w:sz w:val="24"/>
          <w:szCs w:val="24"/>
        </w:rPr>
        <w:t>Review’s</w:t>
      </w:r>
      <w:r w:rsidR="00EA2704" w:rsidRPr="00C21E38">
        <w:rPr>
          <w:rFonts w:ascii="Times New Roman" w:hAnsi="Times New Roman" w:cs="Times New Roman"/>
          <w:sz w:val="24"/>
          <w:szCs w:val="24"/>
        </w:rPr>
        <w:t xml:space="preserve"> </w:t>
      </w:r>
      <w:r w:rsidR="001E6E78" w:rsidRPr="00C21E38">
        <w:rPr>
          <w:rFonts w:ascii="Times New Roman" w:hAnsi="Times New Roman" w:cs="Times New Roman"/>
          <w:sz w:val="24"/>
          <w:szCs w:val="24"/>
        </w:rPr>
        <w:t>remedy</w:t>
      </w:r>
      <w:r w:rsidR="00E3278C" w:rsidRPr="00C21E38">
        <w:rPr>
          <w:rFonts w:ascii="Times New Roman" w:hAnsi="Times New Roman" w:cs="Times New Roman"/>
          <w:sz w:val="24"/>
          <w:szCs w:val="24"/>
        </w:rPr>
        <w:t xml:space="preserve"> to reduced financing</w:t>
      </w:r>
      <w:r w:rsidR="001E6E78" w:rsidRPr="00C21E38">
        <w:rPr>
          <w:rFonts w:ascii="Times New Roman" w:hAnsi="Times New Roman" w:cs="Times New Roman"/>
          <w:sz w:val="24"/>
          <w:szCs w:val="24"/>
        </w:rPr>
        <w:t xml:space="preserve"> is unsubtle: </w:t>
      </w:r>
    </w:p>
    <w:p w14:paraId="4970FFA4" w14:textId="77777777" w:rsidR="00AF51F2" w:rsidRPr="00C21E38" w:rsidRDefault="001E6E78" w:rsidP="005D0213">
      <w:pPr>
        <w:shd w:val="clear" w:color="auto" w:fill="FFFFFF"/>
        <w:spacing w:before="100" w:beforeAutospacing="1" w:after="390" w:line="480" w:lineRule="auto"/>
        <w:ind w:left="720"/>
        <w:jc w:val="both"/>
        <w:rPr>
          <w:rFonts w:ascii="Times New Roman" w:hAnsi="Times New Roman" w:cs="Times New Roman"/>
          <w:color w:val="000000"/>
          <w:sz w:val="24"/>
          <w:szCs w:val="24"/>
        </w:rPr>
      </w:pPr>
      <w:r w:rsidRPr="00C21E38">
        <w:rPr>
          <w:rFonts w:ascii="Times New Roman" w:hAnsi="Times New Roman" w:cs="Times New Roman"/>
          <w:color w:val="000000"/>
          <w:sz w:val="24"/>
          <w:szCs w:val="24"/>
        </w:rPr>
        <w:t xml:space="preserve">Part of the solution to improving the efficiency of the whole system is to acknowledge the </w:t>
      </w:r>
      <w:r w:rsidRPr="00C21E38">
        <w:rPr>
          <w:rFonts w:ascii="Times New Roman" w:hAnsi="Times New Roman" w:cs="Times New Roman"/>
          <w:i/>
          <w:color w:val="000000"/>
          <w:sz w:val="24"/>
          <w:szCs w:val="24"/>
        </w:rPr>
        <w:t>critical role</w:t>
      </w:r>
      <w:r w:rsidRPr="00C21E38">
        <w:rPr>
          <w:rFonts w:ascii="Times New Roman" w:hAnsi="Times New Roman" w:cs="Times New Roman"/>
          <w:color w:val="000000"/>
          <w:sz w:val="24"/>
          <w:szCs w:val="24"/>
        </w:rPr>
        <w:t xml:space="preserve"> that the defence can play whether in relation to </w:t>
      </w:r>
      <w:r w:rsidRPr="00C21E38">
        <w:rPr>
          <w:rFonts w:ascii="Times New Roman" w:hAnsi="Times New Roman" w:cs="Times New Roman"/>
          <w:i/>
          <w:color w:val="000000"/>
          <w:sz w:val="24"/>
          <w:szCs w:val="24"/>
        </w:rPr>
        <w:t>advising clients as to discount</w:t>
      </w:r>
      <w:r w:rsidRPr="00C21E38">
        <w:rPr>
          <w:rFonts w:ascii="Times New Roman" w:hAnsi="Times New Roman" w:cs="Times New Roman"/>
          <w:color w:val="000000"/>
          <w:sz w:val="24"/>
          <w:szCs w:val="24"/>
        </w:rPr>
        <w:t xml:space="preserve"> and the </w:t>
      </w:r>
      <w:r w:rsidRPr="00C21E38">
        <w:rPr>
          <w:rFonts w:ascii="Times New Roman" w:hAnsi="Times New Roman" w:cs="Times New Roman"/>
          <w:i/>
          <w:color w:val="000000"/>
          <w:sz w:val="24"/>
          <w:szCs w:val="24"/>
        </w:rPr>
        <w:t>benefits of entering an early guilty plea</w:t>
      </w:r>
      <w:r w:rsidRPr="00C21E38">
        <w:rPr>
          <w:rFonts w:ascii="Times New Roman" w:hAnsi="Times New Roman" w:cs="Times New Roman"/>
          <w:color w:val="000000"/>
          <w:sz w:val="24"/>
          <w:szCs w:val="24"/>
        </w:rPr>
        <w:t xml:space="preserve"> or obtaining instructions to </w:t>
      </w:r>
      <w:r w:rsidRPr="00C21E38">
        <w:rPr>
          <w:rFonts w:ascii="Times New Roman" w:hAnsi="Times New Roman" w:cs="Times New Roman"/>
          <w:i/>
          <w:color w:val="000000"/>
          <w:sz w:val="24"/>
          <w:szCs w:val="24"/>
        </w:rPr>
        <w:t>identify the true issues in dispute</w:t>
      </w:r>
      <w:r w:rsidRPr="00C21E38">
        <w:rPr>
          <w:rFonts w:ascii="Times New Roman" w:hAnsi="Times New Roman" w:cs="Times New Roman"/>
          <w:color w:val="000000"/>
          <w:sz w:val="24"/>
          <w:szCs w:val="24"/>
        </w:rPr>
        <w:t xml:space="preserve"> (so that preparation and trials can be focused in a more limited way than otherwise would be the case)’.</w:t>
      </w:r>
      <w:r w:rsidRPr="00C21E38">
        <w:rPr>
          <w:rStyle w:val="FootnoteReference"/>
          <w:rFonts w:ascii="Times New Roman" w:hAnsi="Times New Roman" w:cs="Times New Roman"/>
          <w:color w:val="000000"/>
          <w:sz w:val="24"/>
          <w:szCs w:val="24"/>
        </w:rPr>
        <w:footnoteReference w:id="47"/>
      </w:r>
    </w:p>
    <w:p w14:paraId="0F0C1DE8" w14:textId="77777777" w:rsidR="004B3441" w:rsidRPr="00C21E38" w:rsidRDefault="001E6E78" w:rsidP="005D0213">
      <w:pPr>
        <w:shd w:val="clear" w:color="auto" w:fill="FFFFFF"/>
        <w:spacing w:before="100" w:beforeAutospacing="1" w:after="390" w:line="480" w:lineRule="auto"/>
        <w:jc w:val="both"/>
        <w:rPr>
          <w:rFonts w:ascii="Times New Roman" w:hAnsi="Times New Roman" w:cs="Times New Roman"/>
          <w:color w:val="000000"/>
          <w:sz w:val="24"/>
          <w:szCs w:val="24"/>
        </w:rPr>
      </w:pPr>
      <w:r w:rsidRPr="00C21E38">
        <w:rPr>
          <w:rFonts w:ascii="Times New Roman" w:hAnsi="Times New Roman" w:cs="Times New Roman"/>
          <w:sz w:val="24"/>
          <w:szCs w:val="24"/>
        </w:rPr>
        <w:t>The ‘vision’ of defence role present</w:t>
      </w:r>
      <w:r w:rsidR="005B68AD" w:rsidRPr="00C21E38">
        <w:rPr>
          <w:rFonts w:ascii="Times New Roman" w:hAnsi="Times New Roman" w:cs="Times New Roman"/>
          <w:sz w:val="24"/>
          <w:szCs w:val="24"/>
        </w:rPr>
        <w:t>ed</w:t>
      </w:r>
      <w:r w:rsidRPr="00C21E38">
        <w:rPr>
          <w:rFonts w:ascii="Times New Roman" w:hAnsi="Times New Roman" w:cs="Times New Roman"/>
          <w:sz w:val="24"/>
          <w:szCs w:val="24"/>
        </w:rPr>
        <w:t xml:space="preserve"> </w:t>
      </w:r>
      <w:r w:rsidR="007923B8" w:rsidRPr="00C21E38">
        <w:rPr>
          <w:rFonts w:ascii="Times New Roman" w:hAnsi="Times New Roman" w:cs="Times New Roman"/>
          <w:sz w:val="24"/>
          <w:szCs w:val="24"/>
        </w:rPr>
        <w:t xml:space="preserve">in England and Wales </w:t>
      </w:r>
      <w:r w:rsidRPr="00C21E38">
        <w:rPr>
          <w:rFonts w:ascii="Times New Roman" w:hAnsi="Times New Roman" w:cs="Times New Roman"/>
          <w:sz w:val="24"/>
          <w:szCs w:val="24"/>
        </w:rPr>
        <w:t>could hardly be more bleak: a tri-fold state-serving function within ‘the new landscape’</w:t>
      </w:r>
      <w:r w:rsidRPr="00C21E38">
        <w:rPr>
          <w:rStyle w:val="FootnoteReference"/>
          <w:rFonts w:ascii="Times New Roman" w:hAnsi="Times New Roman" w:cs="Times New Roman"/>
          <w:sz w:val="24"/>
          <w:szCs w:val="24"/>
        </w:rPr>
        <w:footnoteReference w:id="48"/>
      </w:r>
      <w:r w:rsidRPr="00C21E38">
        <w:rPr>
          <w:rFonts w:ascii="Times New Roman" w:hAnsi="Times New Roman" w:cs="Times New Roman"/>
          <w:sz w:val="24"/>
          <w:szCs w:val="24"/>
        </w:rPr>
        <w:t xml:space="preserve"> centred on counsel’s co-optation </w:t>
      </w:r>
      <w:r w:rsidRPr="00C21E38">
        <w:rPr>
          <w:rFonts w:ascii="Times New Roman" w:hAnsi="Times New Roman" w:cs="Times New Roman"/>
          <w:sz w:val="24"/>
          <w:szCs w:val="24"/>
        </w:rPr>
        <w:lastRenderedPageBreak/>
        <w:t>in ‘simple, speedy, summary justice’ facilitated by a process now openly redesigned to ‘encourage’ early guilty pleas.</w:t>
      </w:r>
      <w:r w:rsidRPr="00C21E38">
        <w:rPr>
          <w:rStyle w:val="FootnoteReference"/>
          <w:rFonts w:ascii="Times New Roman" w:hAnsi="Times New Roman" w:cs="Times New Roman"/>
          <w:sz w:val="24"/>
          <w:szCs w:val="24"/>
        </w:rPr>
        <w:footnoteReference w:id="49"/>
      </w:r>
    </w:p>
    <w:p w14:paraId="5EE41343" w14:textId="77777777" w:rsidR="004B3441" w:rsidRPr="00C21E38" w:rsidRDefault="00E81749" w:rsidP="005D0213">
      <w:pPr>
        <w:spacing w:line="480" w:lineRule="auto"/>
        <w:jc w:val="both"/>
        <w:rPr>
          <w:rFonts w:ascii="Times New Roman" w:hAnsi="Times New Roman" w:cs="Times New Roman"/>
          <w:i/>
          <w:sz w:val="24"/>
          <w:szCs w:val="24"/>
        </w:rPr>
      </w:pPr>
      <w:r w:rsidRPr="00C21E38">
        <w:rPr>
          <w:rFonts w:ascii="Times New Roman" w:eastAsia="MS Mincho" w:hAnsi="Times New Roman" w:cs="Times New Roman"/>
          <w:i/>
          <w:kern w:val="0"/>
          <w:sz w:val="24"/>
          <w:szCs w:val="24"/>
          <w:lang w:val="en-US"/>
        </w:rPr>
        <w:t>(c</w:t>
      </w:r>
      <w:r w:rsidR="004B3441" w:rsidRPr="00C21E38">
        <w:rPr>
          <w:rFonts w:ascii="Times New Roman" w:eastAsia="MS Mincho" w:hAnsi="Times New Roman" w:cs="Times New Roman"/>
          <w:i/>
          <w:kern w:val="0"/>
          <w:sz w:val="24"/>
          <w:szCs w:val="24"/>
          <w:lang w:val="en-US"/>
        </w:rPr>
        <w:t xml:space="preserve">) </w:t>
      </w:r>
      <w:r w:rsidR="00D85137" w:rsidRPr="00C21E38">
        <w:rPr>
          <w:rFonts w:ascii="Times New Roman" w:eastAsia="MS Mincho" w:hAnsi="Times New Roman" w:cs="Times New Roman"/>
          <w:i/>
          <w:kern w:val="0"/>
          <w:sz w:val="24"/>
          <w:szCs w:val="24"/>
          <w:lang w:val="en-US"/>
        </w:rPr>
        <w:t xml:space="preserve">Defendant consequences: </w:t>
      </w:r>
      <w:r w:rsidR="004B3441" w:rsidRPr="00C21E38">
        <w:rPr>
          <w:rFonts w:ascii="Times New Roman" w:eastAsia="MS Mincho" w:hAnsi="Times New Roman" w:cs="Times New Roman"/>
          <w:i/>
          <w:kern w:val="0"/>
          <w:sz w:val="24"/>
          <w:szCs w:val="24"/>
          <w:lang w:val="en-US"/>
        </w:rPr>
        <w:t>pressure on plea</w:t>
      </w:r>
      <w:r w:rsidR="00810F97" w:rsidRPr="00C21E38">
        <w:rPr>
          <w:rFonts w:ascii="Times New Roman" w:eastAsia="MS Mincho" w:hAnsi="Times New Roman" w:cs="Times New Roman"/>
          <w:i/>
          <w:kern w:val="0"/>
          <w:sz w:val="24"/>
          <w:szCs w:val="24"/>
          <w:lang w:val="en-US"/>
        </w:rPr>
        <w:t xml:space="preserve">. </w:t>
      </w:r>
      <w:r w:rsidR="001E6E78" w:rsidRPr="00C21E38">
        <w:rPr>
          <w:rFonts w:ascii="Times New Roman" w:eastAsia="MS Mincho" w:hAnsi="Times New Roman" w:cs="Times New Roman"/>
          <w:sz w:val="24"/>
          <w:szCs w:val="24"/>
        </w:rPr>
        <w:t>A related concern</w:t>
      </w:r>
      <w:r w:rsidR="004B3441" w:rsidRPr="00C21E38">
        <w:rPr>
          <w:rFonts w:ascii="Times New Roman" w:eastAsia="MS Mincho" w:hAnsi="Times New Roman" w:cs="Times New Roman"/>
          <w:sz w:val="24"/>
          <w:szCs w:val="24"/>
        </w:rPr>
        <w:t xml:space="preserve"> has been judicial pressure on defendants to enter a plea where full (or proper) disclosure has not been made. This problem will only exacerbate alongside poor quality advice from ‘downgraded’ lawyers, itself </w:t>
      </w:r>
      <w:r w:rsidR="00E3278C" w:rsidRPr="00C21E38">
        <w:rPr>
          <w:rFonts w:ascii="Times New Roman" w:eastAsia="MS Mincho" w:hAnsi="Times New Roman" w:cs="Times New Roman"/>
          <w:sz w:val="24"/>
          <w:szCs w:val="24"/>
        </w:rPr>
        <w:t>linked to</w:t>
      </w:r>
      <w:r w:rsidR="004B3441" w:rsidRPr="00C21E38">
        <w:rPr>
          <w:rFonts w:ascii="Times New Roman" w:eastAsia="MS Mincho" w:hAnsi="Times New Roman" w:cs="Times New Roman"/>
          <w:sz w:val="24"/>
          <w:szCs w:val="24"/>
        </w:rPr>
        <w:t xml:space="preserve"> </w:t>
      </w:r>
      <w:r w:rsidR="00305C98" w:rsidRPr="00C21E38">
        <w:rPr>
          <w:rFonts w:ascii="Times New Roman" w:eastAsia="MS Mincho" w:hAnsi="Times New Roman" w:cs="Times New Roman"/>
          <w:sz w:val="24"/>
          <w:szCs w:val="24"/>
        </w:rPr>
        <w:t>legal aid cutbacks</w:t>
      </w:r>
      <w:r w:rsidR="004B3441" w:rsidRPr="00C21E38">
        <w:rPr>
          <w:rFonts w:ascii="Times New Roman" w:eastAsia="MS Mincho" w:hAnsi="Times New Roman" w:cs="Times New Roman"/>
          <w:sz w:val="24"/>
          <w:szCs w:val="24"/>
        </w:rPr>
        <w:t>.</w:t>
      </w:r>
      <w:r w:rsidR="004B3441" w:rsidRPr="00C21E38">
        <w:rPr>
          <w:rStyle w:val="FootnoteReference"/>
          <w:rFonts w:ascii="Times New Roman" w:eastAsia="MS Mincho" w:hAnsi="Times New Roman" w:cs="Times New Roman"/>
          <w:sz w:val="24"/>
          <w:szCs w:val="24"/>
        </w:rPr>
        <w:footnoteReference w:id="50"/>
      </w:r>
      <w:r w:rsidR="004B3441" w:rsidRPr="00C21E38">
        <w:rPr>
          <w:rFonts w:ascii="Times New Roman" w:eastAsia="MS Mincho" w:hAnsi="Times New Roman" w:cs="Times New Roman"/>
          <w:sz w:val="24"/>
          <w:szCs w:val="24"/>
        </w:rPr>
        <w:t xml:space="preserve"> Remarkably the diminution of legal aid continues despite Auld having earlier identified an </w:t>
      </w:r>
      <w:r w:rsidR="004B3441" w:rsidRPr="00C21E38">
        <w:rPr>
          <w:rFonts w:ascii="Times New Roman" w:eastAsia="MS Mincho" w:hAnsi="Times New Roman" w:cs="Times New Roman"/>
          <w:i/>
          <w:sz w:val="24"/>
          <w:szCs w:val="24"/>
        </w:rPr>
        <w:t>essential</w:t>
      </w:r>
      <w:r w:rsidR="004B3441" w:rsidRPr="00C21E38">
        <w:rPr>
          <w:rFonts w:ascii="Times New Roman" w:eastAsia="MS Mincho" w:hAnsi="Times New Roman" w:cs="Times New Roman"/>
          <w:sz w:val="24"/>
          <w:szCs w:val="24"/>
        </w:rPr>
        <w:t xml:space="preserve"> component of the system needed to balance the prosecution: ‘an experienced, motivated defence lawyer… adequately paid for pre-trial preparation’.</w:t>
      </w:r>
      <w:r w:rsidR="004B3441" w:rsidRPr="00C21E38">
        <w:rPr>
          <w:rStyle w:val="FootnoteReference"/>
          <w:rFonts w:ascii="Times New Roman" w:eastAsia="MS Mincho" w:hAnsi="Times New Roman" w:cs="Times New Roman"/>
          <w:sz w:val="24"/>
          <w:szCs w:val="24"/>
        </w:rPr>
        <w:t xml:space="preserve"> </w:t>
      </w:r>
      <w:r w:rsidR="004B3441" w:rsidRPr="00C21E38">
        <w:rPr>
          <w:rStyle w:val="FootnoteReference"/>
          <w:rFonts w:ascii="Times New Roman" w:eastAsia="MS Mincho" w:hAnsi="Times New Roman" w:cs="Times New Roman"/>
          <w:sz w:val="24"/>
          <w:szCs w:val="24"/>
        </w:rPr>
        <w:footnoteReference w:id="51"/>
      </w:r>
      <w:r w:rsidR="004B3441" w:rsidRPr="00C21E38">
        <w:rPr>
          <w:rFonts w:ascii="Times New Roman" w:eastAsia="MS Mincho" w:hAnsi="Times New Roman" w:cs="Times New Roman"/>
          <w:sz w:val="24"/>
          <w:szCs w:val="24"/>
        </w:rPr>
        <w:t xml:space="preserve"> And although</w:t>
      </w:r>
      <w:r w:rsidR="00EA2704" w:rsidRPr="00C21E38">
        <w:rPr>
          <w:rFonts w:ascii="Times New Roman" w:eastAsia="MS Mincho" w:hAnsi="Times New Roman" w:cs="Times New Roman"/>
          <w:sz w:val="24"/>
          <w:szCs w:val="24"/>
        </w:rPr>
        <w:t xml:space="preserve"> the </w:t>
      </w:r>
      <w:r w:rsidR="00EA2704" w:rsidRPr="00C21E38">
        <w:rPr>
          <w:rFonts w:ascii="Times New Roman" w:eastAsia="MS Mincho" w:hAnsi="Times New Roman" w:cs="Times New Roman"/>
          <w:i/>
          <w:sz w:val="24"/>
          <w:szCs w:val="24"/>
        </w:rPr>
        <w:t>Review</w:t>
      </w:r>
      <w:r w:rsidR="004B3441" w:rsidRPr="00C21E38">
        <w:rPr>
          <w:rFonts w:ascii="Times New Roman" w:eastAsia="MS Mincho" w:hAnsi="Times New Roman" w:cs="Times New Roman"/>
          <w:sz w:val="24"/>
          <w:szCs w:val="24"/>
        </w:rPr>
        <w:t xml:space="preserve"> is no</w:t>
      </w:r>
      <w:r w:rsidR="00FB4541" w:rsidRPr="00C21E38">
        <w:rPr>
          <w:rFonts w:ascii="Times New Roman" w:eastAsia="MS Mincho" w:hAnsi="Times New Roman" w:cs="Times New Roman"/>
          <w:sz w:val="24"/>
          <w:szCs w:val="24"/>
        </w:rPr>
        <w:t xml:space="preserve">t </w:t>
      </w:r>
      <w:r w:rsidR="004B3441" w:rsidRPr="00C21E38">
        <w:rPr>
          <w:rFonts w:ascii="Times New Roman" w:eastAsia="MS Mincho" w:hAnsi="Times New Roman" w:cs="Times New Roman"/>
          <w:sz w:val="24"/>
          <w:szCs w:val="24"/>
        </w:rPr>
        <w:t>blind to the link between poor pay and falling standards,</w:t>
      </w:r>
      <w:r w:rsidR="004B3441" w:rsidRPr="00C21E38">
        <w:rPr>
          <w:rStyle w:val="FootnoteReference"/>
          <w:rFonts w:ascii="Times New Roman" w:eastAsia="MS Mincho" w:hAnsi="Times New Roman" w:cs="Times New Roman"/>
          <w:sz w:val="24"/>
          <w:szCs w:val="24"/>
        </w:rPr>
        <w:footnoteReference w:id="52"/>
      </w:r>
      <w:r w:rsidR="004B3441" w:rsidRPr="00C21E38">
        <w:rPr>
          <w:rFonts w:ascii="Times New Roman" w:eastAsia="MS Mincho" w:hAnsi="Times New Roman" w:cs="Times New Roman"/>
          <w:sz w:val="24"/>
          <w:szCs w:val="24"/>
        </w:rPr>
        <w:t xml:space="preserve"> neither shying from the path of ‘poor quality advocates’ to ‘potential miscarriages of justice’</w:t>
      </w:r>
      <w:r w:rsidR="004B3441" w:rsidRPr="00C21E38">
        <w:rPr>
          <w:rStyle w:val="FootnoteReference"/>
          <w:rFonts w:ascii="Times New Roman" w:eastAsia="MS Mincho" w:hAnsi="Times New Roman" w:cs="Times New Roman"/>
          <w:sz w:val="24"/>
          <w:szCs w:val="24"/>
        </w:rPr>
        <w:footnoteReference w:id="53"/>
      </w:r>
      <w:r w:rsidR="004B3441" w:rsidRPr="00C21E38">
        <w:rPr>
          <w:rFonts w:ascii="Times New Roman" w:eastAsia="MS Mincho" w:hAnsi="Times New Roman" w:cs="Times New Roman"/>
          <w:sz w:val="24"/>
          <w:szCs w:val="24"/>
        </w:rPr>
        <w:t xml:space="preserve"> </w:t>
      </w:r>
      <w:r w:rsidR="00EA2704" w:rsidRPr="00C21E38">
        <w:rPr>
          <w:rFonts w:ascii="Times New Roman" w:eastAsia="MS Mincho" w:hAnsi="Times New Roman" w:cs="Times New Roman"/>
          <w:sz w:val="24"/>
          <w:szCs w:val="24"/>
        </w:rPr>
        <w:t>–</w:t>
      </w:r>
      <w:r w:rsidR="004B3441" w:rsidRPr="00C21E38">
        <w:rPr>
          <w:rFonts w:ascii="Times New Roman" w:eastAsia="MS Mincho" w:hAnsi="Times New Roman" w:cs="Times New Roman"/>
          <w:sz w:val="24"/>
          <w:szCs w:val="24"/>
        </w:rPr>
        <w:t xml:space="preserve"> </w:t>
      </w:r>
      <w:r w:rsidR="00EA2704" w:rsidRPr="00C21E38">
        <w:rPr>
          <w:rFonts w:ascii="Times New Roman" w:eastAsia="MS Mincho" w:hAnsi="Times New Roman" w:cs="Times New Roman"/>
          <w:sz w:val="24"/>
          <w:szCs w:val="24"/>
        </w:rPr>
        <w:t>the</w:t>
      </w:r>
      <w:r w:rsidR="0081738F" w:rsidRPr="00C21E38">
        <w:rPr>
          <w:rFonts w:ascii="Times New Roman" w:eastAsia="MS Mincho" w:hAnsi="Times New Roman" w:cs="Times New Roman"/>
          <w:sz w:val="24"/>
          <w:szCs w:val="24"/>
        </w:rPr>
        <w:t xml:space="preserve"> </w:t>
      </w:r>
      <w:r w:rsidR="004B3441" w:rsidRPr="00C21E38">
        <w:rPr>
          <w:rFonts w:ascii="Times New Roman" w:eastAsia="MS Mincho" w:hAnsi="Times New Roman" w:cs="Times New Roman"/>
          <w:sz w:val="24"/>
          <w:szCs w:val="24"/>
        </w:rPr>
        <w:t xml:space="preserve">solution - that less remuneration (in real terms) </w:t>
      </w:r>
      <w:r w:rsidR="005536CC" w:rsidRPr="00C21E38">
        <w:rPr>
          <w:rFonts w:ascii="Times New Roman" w:eastAsia="MS Mincho" w:hAnsi="Times New Roman" w:cs="Times New Roman"/>
          <w:sz w:val="24"/>
          <w:szCs w:val="24"/>
        </w:rPr>
        <w:t xml:space="preserve">will be offset by ‘less work’, </w:t>
      </w:r>
      <w:r w:rsidR="004B3441" w:rsidRPr="00C21E38">
        <w:rPr>
          <w:rFonts w:ascii="Times New Roman" w:eastAsia="MS Mincho" w:hAnsi="Times New Roman" w:cs="Times New Roman"/>
          <w:sz w:val="24"/>
          <w:szCs w:val="24"/>
        </w:rPr>
        <w:t xml:space="preserve">ignores the realities of criminal practice. When read against the compressed function of defence lawyers </w:t>
      </w:r>
      <w:r w:rsidR="00EA2704" w:rsidRPr="00C21E38">
        <w:rPr>
          <w:rFonts w:ascii="Times New Roman" w:eastAsia="MS Mincho" w:hAnsi="Times New Roman" w:cs="Times New Roman"/>
          <w:sz w:val="24"/>
          <w:szCs w:val="24"/>
        </w:rPr>
        <w:t xml:space="preserve">the </w:t>
      </w:r>
      <w:r w:rsidR="00EA2704" w:rsidRPr="00C21E38">
        <w:rPr>
          <w:rFonts w:ascii="Times New Roman" w:eastAsia="MS Mincho" w:hAnsi="Times New Roman" w:cs="Times New Roman"/>
          <w:i/>
          <w:sz w:val="24"/>
          <w:szCs w:val="24"/>
        </w:rPr>
        <w:t>Review</w:t>
      </w:r>
      <w:r w:rsidR="00EA2704" w:rsidRPr="00C21E38">
        <w:rPr>
          <w:rFonts w:ascii="Times New Roman" w:eastAsia="MS Mincho" w:hAnsi="Times New Roman" w:cs="Times New Roman"/>
          <w:sz w:val="24"/>
          <w:szCs w:val="24"/>
        </w:rPr>
        <w:t xml:space="preserve"> </w:t>
      </w:r>
      <w:r w:rsidR="004B3441" w:rsidRPr="00C21E38">
        <w:rPr>
          <w:rFonts w:ascii="Times New Roman" w:eastAsia="MS Mincho" w:hAnsi="Times New Roman" w:cs="Times New Roman"/>
          <w:sz w:val="24"/>
          <w:szCs w:val="24"/>
        </w:rPr>
        <w:t xml:space="preserve">envisions, this ‘solution’ can </w:t>
      </w:r>
      <w:r w:rsidR="004B3441" w:rsidRPr="00C21E38">
        <w:rPr>
          <w:rFonts w:ascii="Times New Roman" w:eastAsia="MS Mincho" w:hAnsi="Times New Roman" w:cs="Times New Roman"/>
          <w:i/>
          <w:sz w:val="24"/>
          <w:szCs w:val="24"/>
        </w:rPr>
        <w:t xml:space="preserve">only </w:t>
      </w:r>
      <w:r w:rsidR="004B3441" w:rsidRPr="00C21E38">
        <w:rPr>
          <w:rFonts w:ascii="Times New Roman" w:eastAsia="MS Mincho" w:hAnsi="Times New Roman" w:cs="Times New Roman"/>
          <w:sz w:val="24"/>
          <w:szCs w:val="24"/>
        </w:rPr>
        <w:t xml:space="preserve">mean greater numbers of early guilty pleas, a situation </w:t>
      </w:r>
      <w:r w:rsidR="00FB4541" w:rsidRPr="00C21E38">
        <w:rPr>
          <w:rFonts w:ascii="Times New Roman" w:eastAsia="MS Mincho" w:hAnsi="Times New Roman" w:cs="Times New Roman"/>
          <w:sz w:val="24"/>
          <w:szCs w:val="24"/>
        </w:rPr>
        <w:t xml:space="preserve">precipitated </w:t>
      </w:r>
      <w:r w:rsidR="007923B8" w:rsidRPr="00C21E38">
        <w:rPr>
          <w:rFonts w:ascii="Times New Roman" w:eastAsia="MS Mincho" w:hAnsi="Times New Roman" w:cs="Times New Roman"/>
          <w:sz w:val="24"/>
          <w:szCs w:val="24"/>
        </w:rPr>
        <w:t>by financial benefits Leveson</w:t>
      </w:r>
      <w:r w:rsidR="004B3441" w:rsidRPr="00C21E38">
        <w:rPr>
          <w:rFonts w:ascii="Times New Roman" w:eastAsia="MS Mincho" w:hAnsi="Times New Roman" w:cs="Times New Roman"/>
          <w:sz w:val="24"/>
          <w:szCs w:val="24"/>
        </w:rPr>
        <w:t xml:space="preserve"> recommends</w:t>
      </w:r>
      <w:r w:rsidR="00262740" w:rsidRPr="00C21E38">
        <w:rPr>
          <w:rFonts w:ascii="Times New Roman" w:eastAsia="MS Mincho" w:hAnsi="Times New Roman" w:cs="Times New Roman"/>
          <w:sz w:val="24"/>
          <w:szCs w:val="24"/>
        </w:rPr>
        <w:t>:</w:t>
      </w:r>
      <w:r w:rsidR="004B3441" w:rsidRPr="00C21E38">
        <w:rPr>
          <w:rFonts w:ascii="Times New Roman" w:eastAsia="MS Mincho" w:hAnsi="Times New Roman" w:cs="Times New Roman"/>
          <w:sz w:val="24"/>
          <w:szCs w:val="24"/>
        </w:rPr>
        <w:t xml:space="preserve"> </w:t>
      </w:r>
      <w:r w:rsidR="004B3441" w:rsidRPr="00C21E38">
        <w:rPr>
          <w:rFonts w:ascii="Times New Roman" w:hAnsi="Times New Roman" w:cs="Times New Roman"/>
          <w:i/>
          <w:sz w:val="24"/>
          <w:szCs w:val="24"/>
        </w:rPr>
        <w:t>‘</w:t>
      </w:r>
      <w:r w:rsidR="004B3441" w:rsidRPr="00C21E38">
        <w:rPr>
          <w:rFonts w:ascii="Times New Roman" w:hAnsi="Times New Roman" w:cs="Times New Roman"/>
          <w:bCs/>
          <w:color w:val="000000"/>
          <w:sz w:val="24"/>
          <w:szCs w:val="24"/>
        </w:rPr>
        <w:t>a fee mechanism that rewards early significant engagement with the prosecution that results in the more effective and efficient early disposal of cases’.</w:t>
      </w:r>
      <w:r w:rsidR="004B3441" w:rsidRPr="00C21E38">
        <w:rPr>
          <w:rStyle w:val="FootnoteReference"/>
          <w:rFonts w:ascii="Times New Roman" w:hAnsi="Times New Roman" w:cs="Times New Roman"/>
          <w:bCs/>
          <w:color w:val="000000"/>
          <w:sz w:val="24"/>
          <w:szCs w:val="24"/>
        </w:rPr>
        <w:footnoteReference w:id="54"/>
      </w:r>
      <w:r w:rsidR="004B3441" w:rsidRPr="00C21E38">
        <w:rPr>
          <w:rFonts w:ascii="Times New Roman" w:eastAsia="MS Mincho" w:hAnsi="Times New Roman" w:cs="Times New Roman"/>
          <w:sz w:val="24"/>
          <w:szCs w:val="24"/>
        </w:rPr>
        <w:t xml:space="preserve"> </w:t>
      </w:r>
    </w:p>
    <w:p w14:paraId="6EC3E434" w14:textId="77777777" w:rsidR="00855BD9" w:rsidRPr="00C21E38" w:rsidRDefault="00E81749" w:rsidP="005D0213">
      <w:pPr>
        <w:autoSpaceDE w:val="0"/>
        <w:adjustRightInd w:val="0"/>
        <w:spacing w:after="0" w:line="480" w:lineRule="auto"/>
        <w:jc w:val="both"/>
        <w:rPr>
          <w:rFonts w:ascii="Times New Roman" w:hAnsi="Times New Roman" w:cs="Times New Roman"/>
          <w:i/>
          <w:sz w:val="24"/>
          <w:szCs w:val="24"/>
        </w:rPr>
      </w:pPr>
      <w:r w:rsidRPr="00C21E38">
        <w:rPr>
          <w:rFonts w:ascii="Times New Roman" w:hAnsi="Times New Roman" w:cs="Times New Roman"/>
          <w:i/>
          <w:sz w:val="24"/>
          <w:szCs w:val="24"/>
        </w:rPr>
        <w:t xml:space="preserve">(v) </w:t>
      </w:r>
      <w:r w:rsidR="003D3427" w:rsidRPr="00C21E38">
        <w:rPr>
          <w:rFonts w:ascii="Times New Roman" w:hAnsi="Times New Roman" w:cs="Times New Roman"/>
          <w:i/>
          <w:sz w:val="24"/>
          <w:szCs w:val="24"/>
        </w:rPr>
        <w:t xml:space="preserve">Real </w:t>
      </w:r>
      <w:r w:rsidR="00373DA4" w:rsidRPr="00C21E38">
        <w:rPr>
          <w:rFonts w:ascii="Times New Roman" w:hAnsi="Times New Roman" w:cs="Times New Roman"/>
          <w:i/>
          <w:sz w:val="24"/>
          <w:szCs w:val="24"/>
        </w:rPr>
        <w:t xml:space="preserve">‘inefficiencies’ </w:t>
      </w:r>
    </w:p>
    <w:p w14:paraId="6C168A30" w14:textId="77777777" w:rsidR="00855BD9" w:rsidRPr="00C21E38" w:rsidRDefault="00855BD9" w:rsidP="005D0213">
      <w:pPr>
        <w:autoSpaceDE w:val="0"/>
        <w:adjustRightInd w:val="0"/>
        <w:spacing w:after="0" w:line="480" w:lineRule="auto"/>
        <w:jc w:val="both"/>
        <w:rPr>
          <w:rFonts w:ascii="Times New Roman" w:hAnsi="Times New Roman" w:cs="Times New Roman"/>
          <w:i/>
          <w:sz w:val="24"/>
          <w:szCs w:val="24"/>
        </w:rPr>
      </w:pPr>
    </w:p>
    <w:p w14:paraId="37C03179" w14:textId="77777777" w:rsidR="00392619" w:rsidRPr="00C21E38" w:rsidRDefault="002270EB" w:rsidP="005D0213">
      <w:pPr>
        <w:autoSpaceDE w:val="0"/>
        <w:adjustRightInd w:val="0"/>
        <w:spacing w:after="0" w:line="480" w:lineRule="auto"/>
        <w:jc w:val="both"/>
        <w:rPr>
          <w:rFonts w:ascii="Times New Roman" w:hAnsi="Times New Roman" w:cs="Times New Roman"/>
          <w:i/>
          <w:sz w:val="24"/>
          <w:szCs w:val="24"/>
        </w:rPr>
      </w:pPr>
      <w:r w:rsidRPr="00C21E38">
        <w:rPr>
          <w:rFonts w:ascii="Times New Roman" w:hAnsi="Times New Roman" w:cs="Times New Roman"/>
          <w:sz w:val="24"/>
          <w:szCs w:val="24"/>
        </w:rPr>
        <w:t>T</w:t>
      </w:r>
      <w:r w:rsidR="00622CB5" w:rsidRPr="00C21E38">
        <w:rPr>
          <w:rFonts w:ascii="Times New Roman" w:hAnsi="Times New Roman" w:cs="Times New Roman"/>
          <w:sz w:val="24"/>
          <w:szCs w:val="24"/>
        </w:rPr>
        <w:t>he</w:t>
      </w:r>
      <w:r w:rsidR="006404E5" w:rsidRPr="00C21E38">
        <w:rPr>
          <w:rFonts w:ascii="Times New Roman" w:hAnsi="Times New Roman" w:cs="Times New Roman"/>
          <w:sz w:val="24"/>
          <w:szCs w:val="24"/>
        </w:rPr>
        <w:t xml:space="preserve"> </w:t>
      </w:r>
      <w:r w:rsidR="006404E5" w:rsidRPr="00C21E38">
        <w:rPr>
          <w:rFonts w:ascii="Times New Roman" w:hAnsi="Times New Roman" w:cs="Times New Roman"/>
          <w:i/>
          <w:sz w:val="24"/>
          <w:szCs w:val="24"/>
        </w:rPr>
        <w:t>Review</w:t>
      </w:r>
      <w:r w:rsidR="00622CB5" w:rsidRPr="00C21E38">
        <w:rPr>
          <w:rFonts w:ascii="Times New Roman" w:hAnsi="Times New Roman" w:cs="Times New Roman"/>
          <w:sz w:val="24"/>
          <w:szCs w:val="24"/>
        </w:rPr>
        <w:t xml:space="preserve"> </w:t>
      </w:r>
      <w:r w:rsidR="00D85137" w:rsidRPr="00C21E38">
        <w:rPr>
          <w:rFonts w:ascii="Times New Roman" w:hAnsi="Times New Roman" w:cs="Times New Roman"/>
          <w:sz w:val="24"/>
          <w:szCs w:val="24"/>
        </w:rPr>
        <w:t xml:space="preserve">does not merely obfuscate </w:t>
      </w:r>
      <w:r w:rsidR="00AC1895" w:rsidRPr="00C21E38">
        <w:rPr>
          <w:rFonts w:ascii="Times New Roman" w:hAnsi="Times New Roman" w:cs="Times New Roman"/>
          <w:sz w:val="24"/>
          <w:szCs w:val="24"/>
        </w:rPr>
        <w:t>consequences that will stem</w:t>
      </w:r>
      <w:r w:rsidR="00E42DA3" w:rsidRPr="00C21E38">
        <w:rPr>
          <w:rFonts w:ascii="Times New Roman" w:hAnsi="Times New Roman" w:cs="Times New Roman"/>
          <w:sz w:val="24"/>
          <w:szCs w:val="24"/>
        </w:rPr>
        <w:t xml:space="preserve"> from</w:t>
      </w:r>
      <w:r w:rsidR="00801FB1" w:rsidRPr="00C21E38">
        <w:rPr>
          <w:rFonts w:ascii="Times New Roman" w:hAnsi="Times New Roman" w:cs="Times New Roman"/>
          <w:sz w:val="24"/>
          <w:szCs w:val="24"/>
        </w:rPr>
        <w:t xml:space="preserve"> its recommendations;</w:t>
      </w:r>
      <w:r w:rsidR="00E42DA3" w:rsidRPr="00C21E38">
        <w:rPr>
          <w:rFonts w:ascii="Times New Roman" w:hAnsi="Times New Roman" w:cs="Times New Roman"/>
          <w:sz w:val="24"/>
          <w:szCs w:val="24"/>
        </w:rPr>
        <w:t xml:space="preserve"> it </w:t>
      </w:r>
      <w:r w:rsidR="00622CB5" w:rsidRPr="00C21E38">
        <w:rPr>
          <w:rFonts w:ascii="Times New Roman" w:hAnsi="Times New Roman" w:cs="Times New Roman"/>
          <w:sz w:val="24"/>
          <w:szCs w:val="24"/>
        </w:rPr>
        <w:t>will have no bearing upon the real inefficiencies</w:t>
      </w:r>
      <w:r w:rsidR="00200EC1" w:rsidRPr="00C21E38">
        <w:rPr>
          <w:rFonts w:ascii="Times New Roman" w:hAnsi="Times New Roman" w:cs="Times New Roman"/>
          <w:sz w:val="24"/>
          <w:szCs w:val="24"/>
        </w:rPr>
        <w:t xml:space="preserve"> (substantive and financial)</w:t>
      </w:r>
      <w:r w:rsidR="006404E5" w:rsidRPr="00C21E38">
        <w:rPr>
          <w:rFonts w:ascii="Times New Roman" w:hAnsi="Times New Roman" w:cs="Times New Roman"/>
          <w:sz w:val="24"/>
          <w:szCs w:val="24"/>
        </w:rPr>
        <w:t xml:space="preserve"> of the process. </w:t>
      </w:r>
      <w:r w:rsidR="00E42DA3" w:rsidRPr="00C21E38">
        <w:rPr>
          <w:rFonts w:ascii="Times New Roman" w:hAnsi="Times New Roman" w:cs="Times New Roman"/>
          <w:sz w:val="24"/>
          <w:szCs w:val="24"/>
        </w:rPr>
        <w:t xml:space="preserve">These </w:t>
      </w:r>
      <w:r w:rsidR="00E81749" w:rsidRPr="00C21E38">
        <w:rPr>
          <w:rFonts w:ascii="Times New Roman" w:eastAsia="MS Mincho" w:hAnsi="Times New Roman" w:cs="Times New Roman"/>
          <w:kern w:val="0"/>
          <w:sz w:val="24"/>
          <w:szCs w:val="24"/>
          <w:lang w:val="en-US"/>
        </w:rPr>
        <w:t>are: (a</w:t>
      </w:r>
      <w:r w:rsidR="001C1227" w:rsidRPr="00C21E38">
        <w:rPr>
          <w:rFonts w:ascii="Times New Roman" w:eastAsia="MS Mincho" w:hAnsi="Times New Roman" w:cs="Times New Roman"/>
          <w:kern w:val="0"/>
          <w:sz w:val="24"/>
          <w:szCs w:val="24"/>
          <w:lang w:val="en-US"/>
        </w:rPr>
        <w:t xml:space="preserve">) </w:t>
      </w:r>
      <w:r w:rsidR="00346554" w:rsidRPr="00C21E38">
        <w:rPr>
          <w:rFonts w:ascii="Times New Roman" w:eastAsia="MS Mincho" w:hAnsi="Times New Roman" w:cs="Times New Roman"/>
          <w:kern w:val="0"/>
          <w:sz w:val="24"/>
          <w:szCs w:val="24"/>
          <w:lang w:val="en-US"/>
        </w:rPr>
        <w:t>w</w:t>
      </w:r>
      <w:r w:rsidR="005B2F28" w:rsidRPr="00C21E38">
        <w:rPr>
          <w:rFonts w:ascii="Times New Roman" w:eastAsia="MS Mincho" w:hAnsi="Times New Roman" w:cs="Times New Roman"/>
          <w:kern w:val="0"/>
          <w:sz w:val="24"/>
          <w:szCs w:val="24"/>
          <w:lang w:val="en-US"/>
        </w:rPr>
        <w:t>rong</w:t>
      </w:r>
      <w:r w:rsidR="00051CCB" w:rsidRPr="00C21E38">
        <w:rPr>
          <w:rFonts w:ascii="Times New Roman" w:eastAsia="MS Mincho" w:hAnsi="Times New Roman" w:cs="Times New Roman"/>
          <w:kern w:val="0"/>
          <w:sz w:val="24"/>
          <w:szCs w:val="24"/>
          <w:lang w:val="en-US"/>
        </w:rPr>
        <w:t xml:space="preserve"> verdicts</w:t>
      </w:r>
      <w:r w:rsidR="001C1227" w:rsidRPr="00C21E38">
        <w:rPr>
          <w:rFonts w:ascii="Times New Roman" w:eastAsia="MS Mincho" w:hAnsi="Times New Roman" w:cs="Times New Roman"/>
          <w:kern w:val="0"/>
          <w:sz w:val="24"/>
          <w:szCs w:val="24"/>
          <w:lang w:val="en-US"/>
        </w:rPr>
        <w:t xml:space="preserve"> </w:t>
      </w:r>
      <w:r w:rsidR="00051CCB" w:rsidRPr="00C21E38">
        <w:rPr>
          <w:rFonts w:ascii="Times New Roman" w:eastAsia="MS Mincho" w:hAnsi="Times New Roman" w:cs="Times New Roman"/>
          <w:kern w:val="0"/>
          <w:sz w:val="24"/>
          <w:szCs w:val="24"/>
          <w:lang w:val="en-US"/>
        </w:rPr>
        <w:t>(b</w:t>
      </w:r>
      <w:r w:rsidR="001C1227" w:rsidRPr="00C21E38">
        <w:rPr>
          <w:rFonts w:ascii="Times New Roman" w:eastAsia="MS Mincho" w:hAnsi="Times New Roman" w:cs="Times New Roman"/>
          <w:kern w:val="0"/>
          <w:sz w:val="24"/>
          <w:szCs w:val="24"/>
          <w:lang w:val="en-US"/>
        </w:rPr>
        <w:t>) collapse of prosecutions in respect of cracked t</w:t>
      </w:r>
      <w:r w:rsidR="00051CCB" w:rsidRPr="00C21E38">
        <w:rPr>
          <w:rFonts w:ascii="Times New Roman" w:eastAsia="MS Mincho" w:hAnsi="Times New Roman" w:cs="Times New Roman"/>
          <w:kern w:val="0"/>
          <w:sz w:val="24"/>
          <w:szCs w:val="24"/>
          <w:lang w:val="en-US"/>
        </w:rPr>
        <w:t>rials and ineffective trials; (c</w:t>
      </w:r>
      <w:r w:rsidR="001C1227" w:rsidRPr="00C21E38">
        <w:rPr>
          <w:rFonts w:ascii="Times New Roman" w:eastAsia="MS Mincho" w:hAnsi="Times New Roman" w:cs="Times New Roman"/>
          <w:kern w:val="0"/>
          <w:sz w:val="24"/>
          <w:szCs w:val="24"/>
          <w:lang w:val="en-US"/>
        </w:rPr>
        <w:t xml:space="preserve">) ordered acquittals and those directed by the judge. </w:t>
      </w:r>
    </w:p>
    <w:p w14:paraId="6336C74C" w14:textId="77777777" w:rsidR="00346554" w:rsidRPr="00C21E38" w:rsidRDefault="00346554" w:rsidP="005D0213">
      <w:pPr>
        <w:autoSpaceDE w:val="0"/>
        <w:adjustRightInd w:val="0"/>
        <w:spacing w:after="0" w:line="480" w:lineRule="auto"/>
        <w:jc w:val="both"/>
        <w:rPr>
          <w:rFonts w:ascii="Times New Roman" w:eastAsia="MS Mincho" w:hAnsi="Times New Roman" w:cs="Times New Roman"/>
          <w:i/>
          <w:kern w:val="0"/>
          <w:sz w:val="24"/>
          <w:szCs w:val="24"/>
          <w:lang w:val="en-US"/>
        </w:rPr>
      </w:pPr>
    </w:p>
    <w:p w14:paraId="47888E5E" w14:textId="77777777" w:rsidR="00855BD9" w:rsidRPr="00C21E38" w:rsidRDefault="005B2F28" w:rsidP="00855BD9">
      <w:pPr>
        <w:numPr>
          <w:ilvl w:val="0"/>
          <w:numId w:val="26"/>
        </w:numPr>
        <w:autoSpaceDE w:val="0"/>
        <w:adjustRightInd w:val="0"/>
        <w:spacing w:after="0" w:line="480" w:lineRule="auto"/>
        <w:jc w:val="both"/>
        <w:rPr>
          <w:rFonts w:ascii="Times New Roman" w:hAnsi="Times New Roman" w:cs="Times New Roman"/>
          <w:sz w:val="24"/>
          <w:szCs w:val="24"/>
        </w:rPr>
      </w:pPr>
      <w:r w:rsidRPr="00C21E38">
        <w:rPr>
          <w:rFonts w:ascii="Times New Roman" w:hAnsi="Times New Roman" w:cs="Times New Roman"/>
          <w:i/>
          <w:sz w:val="24"/>
          <w:szCs w:val="24"/>
        </w:rPr>
        <w:t>Wrong</w:t>
      </w:r>
      <w:r w:rsidR="00051CCB" w:rsidRPr="00C21E38">
        <w:rPr>
          <w:rFonts w:ascii="Times New Roman" w:hAnsi="Times New Roman" w:cs="Times New Roman"/>
          <w:i/>
          <w:sz w:val="24"/>
          <w:szCs w:val="24"/>
        </w:rPr>
        <w:t xml:space="preserve"> verdicts</w:t>
      </w:r>
      <w:r w:rsidR="00855BD9" w:rsidRPr="00C21E38">
        <w:rPr>
          <w:rFonts w:ascii="Times New Roman" w:hAnsi="Times New Roman" w:cs="Times New Roman"/>
          <w:i/>
          <w:sz w:val="24"/>
          <w:szCs w:val="24"/>
        </w:rPr>
        <w:t xml:space="preserve">. </w:t>
      </w:r>
      <w:r w:rsidR="00D5048D" w:rsidRPr="00C21E38">
        <w:rPr>
          <w:rFonts w:ascii="Times New Roman" w:hAnsi="Times New Roman" w:cs="Times New Roman"/>
          <w:sz w:val="24"/>
          <w:szCs w:val="24"/>
        </w:rPr>
        <w:t>Some of the main ‘inefficiencies’ in system-failure can be adverted to brief</w:t>
      </w:r>
      <w:r w:rsidR="002270EB" w:rsidRPr="00C21E38">
        <w:rPr>
          <w:rFonts w:ascii="Times New Roman" w:hAnsi="Times New Roman" w:cs="Times New Roman"/>
          <w:sz w:val="24"/>
          <w:szCs w:val="24"/>
        </w:rPr>
        <w:t>ly</w:t>
      </w:r>
      <w:r w:rsidR="00D5048D" w:rsidRPr="00C21E38">
        <w:rPr>
          <w:rFonts w:ascii="Times New Roman" w:hAnsi="Times New Roman" w:cs="Times New Roman"/>
          <w:sz w:val="24"/>
          <w:szCs w:val="24"/>
        </w:rPr>
        <w:t xml:space="preserve"> since they are so well-known – miscarriages of justice which have stained the criminal process in England and Wales for the past four decades.</w:t>
      </w:r>
      <w:r w:rsidR="00D5048D" w:rsidRPr="00C21E38">
        <w:rPr>
          <w:rStyle w:val="FootnoteReference"/>
          <w:rFonts w:ascii="Times New Roman" w:hAnsi="Times New Roman" w:cs="Times New Roman"/>
          <w:sz w:val="24"/>
          <w:szCs w:val="24"/>
        </w:rPr>
        <w:footnoteReference w:id="55"/>
      </w:r>
      <w:r w:rsidR="00D5048D" w:rsidRPr="00C21E38">
        <w:rPr>
          <w:rFonts w:ascii="Times New Roman" w:hAnsi="Times New Roman" w:cs="Times New Roman"/>
          <w:sz w:val="24"/>
          <w:szCs w:val="24"/>
        </w:rPr>
        <w:t xml:space="preserve"> The major inefficiencies – the conviction of innocent people and their incarceration (at public expense) for long terms</w:t>
      </w:r>
      <w:r w:rsidR="00D5048D" w:rsidRPr="00C21E38">
        <w:rPr>
          <w:rStyle w:val="FootnoteReference"/>
          <w:rFonts w:ascii="Times New Roman" w:hAnsi="Times New Roman" w:cs="Times New Roman"/>
          <w:sz w:val="24"/>
          <w:szCs w:val="24"/>
        </w:rPr>
        <w:footnoteReference w:id="56"/>
      </w:r>
      <w:r w:rsidR="00D5048D" w:rsidRPr="00C21E38">
        <w:rPr>
          <w:rFonts w:ascii="Times New Roman" w:hAnsi="Times New Roman" w:cs="Times New Roman"/>
          <w:sz w:val="24"/>
          <w:szCs w:val="24"/>
        </w:rPr>
        <w:t xml:space="preserve"> before grudging exoneration – can be gauged from a selection of notorious failures: </w:t>
      </w:r>
      <w:r w:rsidR="00D5048D" w:rsidRPr="00C21E38">
        <w:rPr>
          <w:rFonts w:ascii="Times New Roman" w:hAnsi="Times New Roman" w:cs="Times New Roman"/>
          <w:i/>
          <w:sz w:val="24"/>
          <w:szCs w:val="24"/>
        </w:rPr>
        <w:t>Michael McMahon and David Cooper</w:t>
      </w:r>
      <w:r w:rsidR="00D5048D" w:rsidRPr="00C21E38">
        <w:rPr>
          <w:rFonts w:ascii="Times New Roman" w:hAnsi="Times New Roman" w:cs="Times New Roman"/>
          <w:sz w:val="24"/>
          <w:szCs w:val="24"/>
        </w:rPr>
        <w:t xml:space="preserve"> (1969); the </w:t>
      </w:r>
      <w:r w:rsidR="00D5048D" w:rsidRPr="00C21E38">
        <w:rPr>
          <w:rFonts w:ascii="Times New Roman" w:hAnsi="Times New Roman" w:cs="Times New Roman"/>
          <w:i/>
          <w:sz w:val="24"/>
          <w:szCs w:val="24"/>
        </w:rPr>
        <w:t>Confait Case</w:t>
      </w:r>
      <w:r w:rsidR="00D5048D" w:rsidRPr="00C21E38">
        <w:rPr>
          <w:rFonts w:ascii="Times New Roman" w:hAnsi="Times New Roman" w:cs="Times New Roman"/>
          <w:sz w:val="24"/>
          <w:szCs w:val="24"/>
        </w:rPr>
        <w:t xml:space="preserve"> (1972); the</w:t>
      </w:r>
      <w:r w:rsidR="00D5048D" w:rsidRPr="00C21E38">
        <w:rPr>
          <w:rFonts w:ascii="Times New Roman" w:hAnsi="Times New Roman" w:cs="Times New Roman"/>
          <w:i/>
          <w:sz w:val="24"/>
          <w:szCs w:val="24"/>
        </w:rPr>
        <w:t xml:space="preserve"> Guildford Four</w:t>
      </w:r>
      <w:r w:rsidR="00D5048D" w:rsidRPr="00C21E38">
        <w:rPr>
          <w:rFonts w:ascii="Times New Roman" w:hAnsi="Times New Roman" w:cs="Times New Roman"/>
          <w:sz w:val="24"/>
          <w:szCs w:val="24"/>
        </w:rPr>
        <w:t xml:space="preserve"> (1974); </w:t>
      </w:r>
      <w:r w:rsidR="00D5048D" w:rsidRPr="00C21E38">
        <w:rPr>
          <w:rFonts w:ascii="Times New Roman" w:hAnsi="Times New Roman" w:cs="Times New Roman"/>
          <w:i/>
          <w:sz w:val="24"/>
          <w:szCs w:val="24"/>
        </w:rPr>
        <w:t>Judith Ward</w:t>
      </w:r>
      <w:r w:rsidR="00D5048D" w:rsidRPr="00C21E38">
        <w:rPr>
          <w:rFonts w:ascii="Times New Roman" w:hAnsi="Times New Roman" w:cs="Times New Roman"/>
          <w:sz w:val="24"/>
          <w:szCs w:val="24"/>
        </w:rPr>
        <w:t xml:space="preserve"> (1974); the</w:t>
      </w:r>
      <w:r w:rsidR="00D5048D" w:rsidRPr="00C21E38">
        <w:rPr>
          <w:rFonts w:ascii="Times New Roman" w:hAnsi="Times New Roman" w:cs="Times New Roman"/>
          <w:i/>
          <w:sz w:val="24"/>
          <w:szCs w:val="24"/>
        </w:rPr>
        <w:t xml:space="preserve"> Birmingham Six</w:t>
      </w:r>
      <w:r w:rsidR="00D5048D" w:rsidRPr="00C21E38">
        <w:rPr>
          <w:rFonts w:ascii="Times New Roman" w:hAnsi="Times New Roman" w:cs="Times New Roman"/>
          <w:sz w:val="24"/>
          <w:szCs w:val="24"/>
        </w:rPr>
        <w:t xml:space="preserve"> (1975); the</w:t>
      </w:r>
      <w:r w:rsidR="00D5048D" w:rsidRPr="00C21E38">
        <w:rPr>
          <w:rFonts w:ascii="Times New Roman" w:hAnsi="Times New Roman" w:cs="Times New Roman"/>
          <w:i/>
          <w:sz w:val="24"/>
          <w:szCs w:val="24"/>
        </w:rPr>
        <w:t xml:space="preserve"> Maguire Family</w:t>
      </w:r>
      <w:r w:rsidR="00D5048D" w:rsidRPr="00C21E38">
        <w:rPr>
          <w:rFonts w:ascii="Times New Roman" w:hAnsi="Times New Roman" w:cs="Times New Roman"/>
          <w:sz w:val="24"/>
          <w:szCs w:val="24"/>
        </w:rPr>
        <w:t xml:space="preserve"> (1976); </w:t>
      </w:r>
      <w:r w:rsidR="00D5048D" w:rsidRPr="00C21E38">
        <w:rPr>
          <w:rFonts w:ascii="Times New Roman" w:hAnsi="Times New Roman" w:cs="Times New Roman"/>
          <w:i/>
          <w:sz w:val="24"/>
          <w:szCs w:val="24"/>
        </w:rPr>
        <w:t>Stefan Kiszko</w:t>
      </w:r>
      <w:r w:rsidR="00D5048D" w:rsidRPr="00C21E38">
        <w:rPr>
          <w:rFonts w:ascii="Times New Roman" w:hAnsi="Times New Roman" w:cs="Times New Roman"/>
          <w:sz w:val="24"/>
          <w:szCs w:val="24"/>
        </w:rPr>
        <w:t xml:space="preserve"> (1976); the</w:t>
      </w:r>
      <w:r w:rsidR="00D5048D" w:rsidRPr="00C21E38">
        <w:rPr>
          <w:rFonts w:ascii="Times New Roman" w:hAnsi="Times New Roman" w:cs="Times New Roman"/>
          <w:i/>
          <w:sz w:val="24"/>
          <w:szCs w:val="24"/>
        </w:rPr>
        <w:t xml:space="preserve"> Bridgewater Four</w:t>
      </w:r>
      <w:r w:rsidR="00D5048D" w:rsidRPr="00C21E38">
        <w:rPr>
          <w:rFonts w:ascii="Times New Roman" w:hAnsi="Times New Roman" w:cs="Times New Roman"/>
          <w:sz w:val="24"/>
          <w:szCs w:val="24"/>
        </w:rPr>
        <w:t xml:space="preserve"> (1979); </w:t>
      </w:r>
      <w:r w:rsidR="00D5048D" w:rsidRPr="00C21E38">
        <w:rPr>
          <w:rFonts w:ascii="Times New Roman" w:hAnsi="Times New Roman" w:cs="Times New Roman"/>
          <w:i/>
          <w:sz w:val="24"/>
          <w:szCs w:val="24"/>
        </w:rPr>
        <w:t>John</w:t>
      </w:r>
      <w:r w:rsidR="00D5048D" w:rsidRPr="00C21E38">
        <w:rPr>
          <w:rFonts w:ascii="Times New Roman" w:hAnsi="Times New Roman" w:cs="Times New Roman"/>
          <w:sz w:val="24"/>
          <w:szCs w:val="24"/>
        </w:rPr>
        <w:t xml:space="preserve"> </w:t>
      </w:r>
      <w:r w:rsidR="00D5048D" w:rsidRPr="00C21E38">
        <w:rPr>
          <w:rFonts w:ascii="Times New Roman" w:hAnsi="Times New Roman" w:cs="Times New Roman"/>
          <w:i/>
          <w:sz w:val="24"/>
          <w:szCs w:val="24"/>
        </w:rPr>
        <w:t>Kamara</w:t>
      </w:r>
      <w:r w:rsidR="00D5048D" w:rsidRPr="00C21E38">
        <w:rPr>
          <w:rFonts w:ascii="Times New Roman" w:hAnsi="Times New Roman" w:cs="Times New Roman"/>
          <w:sz w:val="24"/>
          <w:szCs w:val="24"/>
        </w:rPr>
        <w:t xml:space="preserve"> (1981); the</w:t>
      </w:r>
      <w:r w:rsidR="00D5048D" w:rsidRPr="00C21E38">
        <w:rPr>
          <w:rFonts w:ascii="Times New Roman" w:hAnsi="Times New Roman" w:cs="Times New Roman"/>
          <w:i/>
          <w:sz w:val="24"/>
          <w:szCs w:val="24"/>
        </w:rPr>
        <w:t xml:space="preserve"> Cardiff Three</w:t>
      </w:r>
      <w:r w:rsidR="00D5048D" w:rsidRPr="00C21E38">
        <w:rPr>
          <w:rFonts w:ascii="Times New Roman" w:hAnsi="Times New Roman" w:cs="Times New Roman"/>
          <w:sz w:val="24"/>
          <w:szCs w:val="24"/>
        </w:rPr>
        <w:t xml:space="preserve"> (1990)</w:t>
      </w:r>
      <w:r w:rsidR="00BF4C72" w:rsidRPr="00C21E38">
        <w:rPr>
          <w:rFonts w:ascii="Times New Roman" w:hAnsi="Times New Roman" w:cs="Times New Roman"/>
          <w:sz w:val="24"/>
          <w:szCs w:val="24"/>
        </w:rPr>
        <w:t>.</w:t>
      </w:r>
    </w:p>
    <w:p w14:paraId="5CCA8B3B" w14:textId="77777777" w:rsidR="00855BD9" w:rsidRPr="00C21E38" w:rsidRDefault="00855BD9" w:rsidP="00855BD9">
      <w:pPr>
        <w:autoSpaceDE w:val="0"/>
        <w:adjustRightInd w:val="0"/>
        <w:spacing w:after="0" w:line="480" w:lineRule="auto"/>
        <w:ind w:left="420"/>
        <w:jc w:val="both"/>
        <w:rPr>
          <w:rFonts w:ascii="Times New Roman" w:hAnsi="Times New Roman" w:cs="Times New Roman"/>
          <w:i/>
          <w:sz w:val="24"/>
          <w:szCs w:val="24"/>
        </w:rPr>
      </w:pPr>
    </w:p>
    <w:p w14:paraId="614C4387" w14:textId="77777777" w:rsidR="00346554" w:rsidRPr="00C21E38" w:rsidRDefault="00D5048D" w:rsidP="00855BD9">
      <w:pPr>
        <w:autoSpaceDE w:val="0"/>
        <w:adjustRightInd w:val="0"/>
        <w:spacing w:after="0" w:line="480" w:lineRule="auto"/>
        <w:ind w:left="420"/>
        <w:jc w:val="both"/>
        <w:rPr>
          <w:rFonts w:ascii="Times New Roman" w:hAnsi="Times New Roman" w:cs="Times New Roman"/>
          <w:sz w:val="24"/>
          <w:szCs w:val="24"/>
        </w:rPr>
      </w:pPr>
      <w:r w:rsidRPr="00C21E38">
        <w:rPr>
          <w:rFonts w:ascii="Times New Roman" w:hAnsi="Times New Roman" w:cs="Times New Roman"/>
          <w:sz w:val="24"/>
          <w:szCs w:val="24"/>
        </w:rPr>
        <w:t xml:space="preserve">Setting aside the appalling human consequences, these malfunctions have led to enormous and unquantifiable financial costs, as well as requiring expensive system-wide changes, precisely ‘inefficiencies’ that should </w:t>
      </w:r>
      <w:r w:rsidR="001929D4" w:rsidRPr="00C21E38">
        <w:rPr>
          <w:rFonts w:ascii="Times New Roman" w:hAnsi="Times New Roman" w:cs="Times New Roman"/>
          <w:sz w:val="24"/>
          <w:szCs w:val="24"/>
        </w:rPr>
        <w:t>concern any review of the system</w:t>
      </w:r>
      <w:r w:rsidRPr="00C21E38">
        <w:rPr>
          <w:rFonts w:ascii="Times New Roman" w:hAnsi="Times New Roman" w:cs="Times New Roman"/>
          <w:sz w:val="24"/>
          <w:szCs w:val="24"/>
        </w:rPr>
        <w:t xml:space="preserve">. These include, in addition to countless police-led inquiries, repeated involvement of the Court </w:t>
      </w:r>
      <w:r w:rsidRPr="00C21E38">
        <w:rPr>
          <w:rFonts w:ascii="Times New Roman" w:hAnsi="Times New Roman" w:cs="Times New Roman"/>
          <w:sz w:val="24"/>
          <w:szCs w:val="24"/>
        </w:rPr>
        <w:lastRenderedPageBreak/>
        <w:t>of Appeal Criminal Division;</w:t>
      </w:r>
      <w:r w:rsidRPr="00C21E38">
        <w:rPr>
          <w:rStyle w:val="FootnoteReference"/>
          <w:rFonts w:ascii="Times New Roman" w:hAnsi="Times New Roman" w:cs="Times New Roman"/>
          <w:sz w:val="24"/>
          <w:szCs w:val="24"/>
        </w:rPr>
        <w:footnoteReference w:id="57"/>
      </w:r>
      <w:r w:rsidRPr="00C21E38">
        <w:rPr>
          <w:rFonts w:ascii="Times New Roman" w:hAnsi="Times New Roman" w:cs="Times New Roman"/>
          <w:sz w:val="24"/>
          <w:szCs w:val="24"/>
        </w:rPr>
        <w:t xml:space="preserve"> civil actions by those wrongly convicted; judge-led inquiries (notably the </w:t>
      </w:r>
      <w:r w:rsidRPr="00C21E38">
        <w:rPr>
          <w:rFonts w:ascii="Times New Roman" w:hAnsi="Times New Roman" w:cs="Times New Roman"/>
          <w:i/>
          <w:sz w:val="24"/>
          <w:szCs w:val="24"/>
        </w:rPr>
        <w:t>Fisher Report</w:t>
      </w:r>
      <w:r w:rsidRPr="00C21E38">
        <w:rPr>
          <w:rFonts w:ascii="Times New Roman" w:hAnsi="Times New Roman" w:cs="Times New Roman"/>
          <w:sz w:val="24"/>
          <w:szCs w:val="24"/>
        </w:rPr>
        <w:t xml:space="preserve"> on the </w:t>
      </w:r>
      <w:r w:rsidRPr="00C21E38">
        <w:rPr>
          <w:rFonts w:ascii="Times New Roman" w:hAnsi="Times New Roman" w:cs="Times New Roman"/>
          <w:i/>
          <w:sz w:val="24"/>
          <w:szCs w:val="24"/>
        </w:rPr>
        <w:t>Confait</w:t>
      </w:r>
      <w:r w:rsidRPr="00C21E38">
        <w:rPr>
          <w:rFonts w:ascii="Times New Roman" w:hAnsi="Times New Roman" w:cs="Times New Roman"/>
          <w:sz w:val="24"/>
          <w:szCs w:val="24"/>
        </w:rPr>
        <w:t xml:space="preserve"> case and the </w:t>
      </w:r>
      <w:r w:rsidRPr="00C21E38">
        <w:rPr>
          <w:rFonts w:ascii="Times New Roman" w:hAnsi="Times New Roman" w:cs="Times New Roman"/>
          <w:i/>
          <w:sz w:val="24"/>
          <w:szCs w:val="24"/>
        </w:rPr>
        <w:t>May Inquiries</w:t>
      </w:r>
      <w:r w:rsidRPr="00C21E38">
        <w:rPr>
          <w:rFonts w:ascii="Times New Roman" w:hAnsi="Times New Roman" w:cs="Times New Roman"/>
          <w:sz w:val="24"/>
          <w:szCs w:val="24"/>
        </w:rPr>
        <w:t xml:space="preserve"> into the </w:t>
      </w:r>
      <w:r w:rsidRPr="00C21E38">
        <w:rPr>
          <w:rFonts w:ascii="Times New Roman" w:hAnsi="Times New Roman" w:cs="Times New Roman"/>
          <w:i/>
          <w:sz w:val="24"/>
          <w:szCs w:val="24"/>
        </w:rPr>
        <w:t>Guildford Four</w:t>
      </w:r>
      <w:r w:rsidRPr="00C21E38">
        <w:rPr>
          <w:rFonts w:ascii="Times New Roman" w:hAnsi="Times New Roman" w:cs="Times New Roman"/>
          <w:sz w:val="24"/>
          <w:szCs w:val="24"/>
        </w:rPr>
        <w:t xml:space="preserve"> and </w:t>
      </w:r>
      <w:r w:rsidRPr="00C21E38">
        <w:rPr>
          <w:rFonts w:ascii="Times New Roman" w:hAnsi="Times New Roman" w:cs="Times New Roman"/>
          <w:i/>
          <w:sz w:val="24"/>
          <w:szCs w:val="24"/>
        </w:rPr>
        <w:t>Maguire Family</w:t>
      </w:r>
      <w:r w:rsidRPr="00C21E38">
        <w:rPr>
          <w:rFonts w:ascii="Times New Roman" w:hAnsi="Times New Roman" w:cs="Times New Roman"/>
          <w:sz w:val="24"/>
          <w:szCs w:val="24"/>
        </w:rPr>
        <w:t xml:space="preserve"> cases);</w:t>
      </w:r>
      <w:r w:rsidRPr="00C21E38">
        <w:rPr>
          <w:rStyle w:val="FootnoteReference"/>
          <w:rFonts w:ascii="Times New Roman" w:hAnsi="Times New Roman" w:cs="Times New Roman"/>
          <w:sz w:val="24"/>
          <w:szCs w:val="24"/>
        </w:rPr>
        <w:footnoteReference w:id="58"/>
      </w:r>
      <w:r w:rsidRPr="00C21E38">
        <w:rPr>
          <w:rFonts w:ascii="Times New Roman" w:hAnsi="Times New Roman" w:cs="Times New Roman"/>
          <w:sz w:val="24"/>
          <w:szCs w:val="24"/>
        </w:rPr>
        <w:t xml:space="preserve"> numerous inquiries by the </w:t>
      </w:r>
      <w:r w:rsidRPr="00C21E38">
        <w:rPr>
          <w:rFonts w:ascii="Times New Roman" w:hAnsi="Times New Roman" w:cs="Times New Roman"/>
          <w:i/>
          <w:sz w:val="24"/>
          <w:szCs w:val="24"/>
        </w:rPr>
        <w:t>Independent Police Complaints Commission</w:t>
      </w:r>
      <w:r w:rsidR="00E07E5A" w:rsidRPr="00C21E38">
        <w:rPr>
          <w:rFonts w:ascii="Times New Roman" w:hAnsi="Times New Roman" w:cs="Times New Roman"/>
          <w:i/>
          <w:sz w:val="24"/>
          <w:szCs w:val="24"/>
        </w:rPr>
        <w:t xml:space="preserve"> </w:t>
      </w:r>
      <w:r w:rsidR="00E07E5A" w:rsidRPr="00C21E38">
        <w:rPr>
          <w:rFonts w:ascii="Times New Roman" w:hAnsi="Times New Roman" w:cs="Times New Roman"/>
          <w:sz w:val="24"/>
          <w:szCs w:val="24"/>
        </w:rPr>
        <w:t>(</w:t>
      </w:r>
      <w:r w:rsidR="00873173">
        <w:rPr>
          <w:rFonts w:ascii="Times New Roman" w:hAnsi="Times New Roman" w:cs="Times New Roman"/>
          <w:sz w:val="24"/>
          <w:szCs w:val="24"/>
        </w:rPr>
        <w:t>‘</w:t>
      </w:r>
      <w:r w:rsidR="00E07E5A" w:rsidRPr="00C21E38">
        <w:rPr>
          <w:rFonts w:ascii="Times New Roman" w:hAnsi="Times New Roman" w:cs="Times New Roman"/>
          <w:sz w:val="24"/>
          <w:szCs w:val="24"/>
        </w:rPr>
        <w:t>IPCC</w:t>
      </w:r>
      <w:r w:rsidR="00873173">
        <w:rPr>
          <w:rFonts w:ascii="Times New Roman" w:hAnsi="Times New Roman" w:cs="Times New Roman"/>
          <w:sz w:val="24"/>
          <w:szCs w:val="24"/>
        </w:rPr>
        <w:t>’</w:t>
      </w:r>
      <w:r w:rsidR="00E07E5A" w:rsidRPr="00C21E38">
        <w:rPr>
          <w:rFonts w:ascii="Times New Roman" w:hAnsi="Times New Roman" w:cs="Times New Roman"/>
          <w:sz w:val="24"/>
          <w:szCs w:val="24"/>
        </w:rPr>
        <w:t>)</w:t>
      </w:r>
      <w:r w:rsidRPr="00C21E38">
        <w:rPr>
          <w:rFonts w:ascii="Times New Roman" w:hAnsi="Times New Roman" w:cs="Times New Roman"/>
          <w:sz w:val="24"/>
          <w:szCs w:val="24"/>
        </w:rPr>
        <w:t>; two Royal Commissions (</w:t>
      </w:r>
      <w:r w:rsidRPr="00C21E38">
        <w:rPr>
          <w:rFonts w:ascii="Times New Roman" w:hAnsi="Times New Roman" w:cs="Times New Roman"/>
          <w:i/>
          <w:sz w:val="24"/>
          <w:szCs w:val="24"/>
        </w:rPr>
        <w:t>Royal Commission on Criminal Procedure</w:t>
      </w:r>
      <w:r w:rsidR="000D394C" w:rsidRPr="00C21E38">
        <w:rPr>
          <w:rFonts w:ascii="Times New Roman" w:hAnsi="Times New Roman" w:cs="Times New Roman"/>
          <w:sz w:val="24"/>
          <w:szCs w:val="24"/>
        </w:rPr>
        <w:t xml:space="preserve"> (</w:t>
      </w:r>
      <w:r w:rsidRPr="00C21E38">
        <w:rPr>
          <w:rFonts w:ascii="Times New Roman" w:hAnsi="Times New Roman" w:cs="Times New Roman"/>
          <w:sz w:val="24"/>
          <w:szCs w:val="24"/>
        </w:rPr>
        <w:t>1981</w:t>
      </w:r>
      <w:r w:rsidR="000D394C" w:rsidRPr="00C21E38">
        <w:rPr>
          <w:rFonts w:ascii="Times New Roman" w:hAnsi="Times New Roman" w:cs="Times New Roman"/>
          <w:sz w:val="24"/>
          <w:szCs w:val="24"/>
        </w:rPr>
        <w:t>)</w:t>
      </w:r>
      <w:r w:rsidRPr="00C21E38">
        <w:rPr>
          <w:rFonts w:ascii="Times New Roman" w:hAnsi="Times New Roman" w:cs="Times New Roman"/>
          <w:sz w:val="24"/>
          <w:szCs w:val="24"/>
        </w:rPr>
        <w:t xml:space="preserve"> and the </w:t>
      </w:r>
      <w:r w:rsidRPr="00873173">
        <w:rPr>
          <w:rFonts w:ascii="Times New Roman" w:hAnsi="Times New Roman" w:cs="Times New Roman"/>
          <w:i/>
          <w:sz w:val="24"/>
          <w:szCs w:val="24"/>
        </w:rPr>
        <w:t>R</w:t>
      </w:r>
      <w:r w:rsidR="00873173" w:rsidRPr="00873173">
        <w:rPr>
          <w:rFonts w:ascii="Times New Roman" w:hAnsi="Times New Roman" w:cs="Times New Roman"/>
          <w:i/>
          <w:sz w:val="24"/>
          <w:szCs w:val="24"/>
        </w:rPr>
        <w:t xml:space="preserve">oyal </w:t>
      </w:r>
      <w:r w:rsidRPr="00873173">
        <w:rPr>
          <w:rFonts w:ascii="Times New Roman" w:hAnsi="Times New Roman" w:cs="Times New Roman"/>
          <w:i/>
          <w:sz w:val="24"/>
          <w:szCs w:val="24"/>
        </w:rPr>
        <w:t>C</w:t>
      </w:r>
      <w:r w:rsidR="00873173" w:rsidRPr="00873173">
        <w:rPr>
          <w:rFonts w:ascii="Times New Roman" w:hAnsi="Times New Roman" w:cs="Times New Roman"/>
          <w:i/>
          <w:sz w:val="24"/>
          <w:szCs w:val="24"/>
        </w:rPr>
        <w:t xml:space="preserve">ommission on </w:t>
      </w:r>
      <w:r w:rsidRPr="00873173">
        <w:rPr>
          <w:rFonts w:ascii="Times New Roman" w:hAnsi="Times New Roman" w:cs="Times New Roman"/>
          <w:i/>
          <w:sz w:val="24"/>
          <w:szCs w:val="24"/>
        </w:rPr>
        <w:t>C</w:t>
      </w:r>
      <w:r w:rsidR="00873173" w:rsidRPr="00873173">
        <w:rPr>
          <w:rFonts w:ascii="Times New Roman" w:hAnsi="Times New Roman" w:cs="Times New Roman"/>
          <w:i/>
          <w:sz w:val="24"/>
          <w:szCs w:val="24"/>
        </w:rPr>
        <w:t xml:space="preserve">riminal </w:t>
      </w:r>
      <w:r w:rsidRPr="00873173">
        <w:rPr>
          <w:rFonts w:ascii="Times New Roman" w:hAnsi="Times New Roman" w:cs="Times New Roman"/>
          <w:i/>
          <w:sz w:val="24"/>
          <w:szCs w:val="24"/>
        </w:rPr>
        <w:t>J</w:t>
      </w:r>
      <w:r w:rsidR="00873173" w:rsidRPr="00873173">
        <w:rPr>
          <w:rFonts w:ascii="Times New Roman" w:hAnsi="Times New Roman" w:cs="Times New Roman"/>
          <w:i/>
          <w:sz w:val="24"/>
          <w:szCs w:val="24"/>
        </w:rPr>
        <w:t>ustice</w:t>
      </w:r>
      <w:r w:rsidRPr="00C21E38">
        <w:rPr>
          <w:rFonts w:ascii="Times New Roman" w:hAnsi="Times New Roman" w:cs="Times New Roman"/>
          <w:sz w:val="24"/>
          <w:szCs w:val="24"/>
        </w:rPr>
        <w:t xml:space="preserve"> (1993)); the establishment of the </w:t>
      </w:r>
      <w:r w:rsidRPr="00C21E38">
        <w:rPr>
          <w:rFonts w:ascii="Times New Roman" w:hAnsi="Times New Roman" w:cs="Times New Roman"/>
          <w:i/>
          <w:sz w:val="24"/>
          <w:szCs w:val="24"/>
        </w:rPr>
        <w:t>Criminal Cases Review Commission</w:t>
      </w:r>
      <w:r w:rsidRPr="00C21E38">
        <w:rPr>
          <w:rFonts w:ascii="Times New Roman" w:hAnsi="Times New Roman" w:cs="Times New Roman"/>
          <w:sz w:val="24"/>
          <w:szCs w:val="24"/>
        </w:rPr>
        <w:t xml:space="preserve"> (1995) with its investigations triggering appeals</w:t>
      </w:r>
      <w:r w:rsidRPr="00C21E38">
        <w:rPr>
          <w:rStyle w:val="FootnoteReference"/>
          <w:rFonts w:ascii="Times New Roman" w:hAnsi="Times New Roman" w:cs="Times New Roman"/>
          <w:sz w:val="24"/>
          <w:szCs w:val="24"/>
        </w:rPr>
        <w:footnoteReference w:id="59"/>
      </w:r>
      <w:r w:rsidRPr="00C21E38">
        <w:rPr>
          <w:rFonts w:ascii="Times New Roman" w:hAnsi="Times New Roman" w:cs="Times New Roman"/>
          <w:sz w:val="24"/>
          <w:szCs w:val="24"/>
        </w:rPr>
        <w:t xml:space="preserve">; and significant and costly legislation (including the </w:t>
      </w:r>
      <w:r w:rsidRPr="00C21E38">
        <w:rPr>
          <w:rFonts w:ascii="Times New Roman" w:hAnsi="Times New Roman" w:cs="Times New Roman"/>
          <w:i/>
          <w:sz w:val="24"/>
          <w:szCs w:val="24"/>
        </w:rPr>
        <w:t>Police and Criminal Evidence Act, 1984</w:t>
      </w:r>
      <w:r w:rsidRPr="00C21E38">
        <w:rPr>
          <w:rFonts w:ascii="Times New Roman" w:hAnsi="Times New Roman" w:cs="Times New Roman"/>
          <w:sz w:val="24"/>
          <w:szCs w:val="24"/>
        </w:rPr>
        <w:t xml:space="preserve">, the </w:t>
      </w:r>
      <w:r w:rsidRPr="00C21E38">
        <w:rPr>
          <w:rFonts w:ascii="Times New Roman" w:hAnsi="Times New Roman" w:cs="Times New Roman"/>
          <w:i/>
          <w:sz w:val="24"/>
          <w:szCs w:val="24"/>
        </w:rPr>
        <w:t>Prosecution of Offences Act, 1985</w:t>
      </w:r>
      <w:r w:rsidRPr="00C21E38">
        <w:rPr>
          <w:rFonts w:ascii="Times New Roman" w:hAnsi="Times New Roman" w:cs="Times New Roman"/>
          <w:sz w:val="24"/>
          <w:szCs w:val="24"/>
        </w:rPr>
        <w:t xml:space="preserve">, the </w:t>
      </w:r>
      <w:r w:rsidRPr="00C21E38">
        <w:rPr>
          <w:rFonts w:ascii="Times New Roman" w:hAnsi="Times New Roman" w:cs="Times New Roman"/>
          <w:i/>
          <w:sz w:val="24"/>
          <w:szCs w:val="24"/>
        </w:rPr>
        <w:t>Criminal Justice and Public Order Act, 1994</w:t>
      </w:r>
      <w:r w:rsidRPr="00C21E38">
        <w:rPr>
          <w:rFonts w:ascii="Times New Roman" w:hAnsi="Times New Roman" w:cs="Times New Roman"/>
          <w:sz w:val="24"/>
          <w:szCs w:val="24"/>
        </w:rPr>
        <w:t xml:space="preserve">, and the </w:t>
      </w:r>
      <w:r w:rsidRPr="00C21E38">
        <w:rPr>
          <w:rFonts w:ascii="Times New Roman" w:hAnsi="Times New Roman" w:cs="Times New Roman"/>
          <w:i/>
          <w:sz w:val="24"/>
          <w:szCs w:val="24"/>
        </w:rPr>
        <w:t>Criminal Procedure and Investigations Act, 1996</w:t>
      </w:r>
      <w:r w:rsidR="008B2B32" w:rsidRPr="00C21E38">
        <w:rPr>
          <w:rFonts w:ascii="Times New Roman" w:hAnsi="Times New Roman" w:cs="Times New Roman"/>
          <w:sz w:val="24"/>
          <w:szCs w:val="24"/>
        </w:rPr>
        <w:t xml:space="preserve">). </w:t>
      </w:r>
    </w:p>
    <w:p w14:paraId="45C77DDD" w14:textId="77777777" w:rsidR="00BF4C72" w:rsidRPr="00C21E38" w:rsidRDefault="00BF4C72" w:rsidP="005D0213">
      <w:pPr>
        <w:autoSpaceDE w:val="0"/>
        <w:adjustRightInd w:val="0"/>
        <w:spacing w:after="0" w:line="480" w:lineRule="auto"/>
        <w:ind w:firstLine="720"/>
        <w:jc w:val="both"/>
        <w:rPr>
          <w:rFonts w:ascii="Times New Roman" w:hAnsi="Times New Roman" w:cs="Times New Roman"/>
          <w:sz w:val="24"/>
          <w:szCs w:val="24"/>
        </w:rPr>
      </w:pPr>
    </w:p>
    <w:p w14:paraId="11346FBD" w14:textId="77777777" w:rsidR="00487844" w:rsidRPr="00C21E38" w:rsidRDefault="00051CCB" w:rsidP="005D0213">
      <w:pPr>
        <w:spacing w:line="480" w:lineRule="auto"/>
        <w:jc w:val="both"/>
        <w:rPr>
          <w:rFonts w:ascii="Times New Roman" w:eastAsia="MS Mincho" w:hAnsi="Times New Roman" w:cs="Times New Roman"/>
          <w:kern w:val="0"/>
          <w:sz w:val="24"/>
          <w:szCs w:val="24"/>
          <w:lang w:val="en-US"/>
        </w:rPr>
      </w:pPr>
      <w:r w:rsidRPr="00C21E38">
        <w:rPr>
          <w:rFonts w:ascii="Times New Roman" w:eastAsia="MS Mincho" w:hAnsi="Times New Roman" w:cs="Times New Roman"/>
          <w:i/>
          <w:kern w:val="0"/>
          <w:sz w:val="24"/>
          <w:szCs w:val="24"/>
          <w:lang w:val="en-US"/>
        </w:rPr>
        <w:t>(b</w:t>
      </w:r>
      <w:r w:rsidR="003D3427" w:rsidRPr="00C21E38">
        <w:rPr>
          <w:rFonts w:ascii="Times New Roman" w:eastAsia="MS Mincho" w:hAnsi="Times New Roman" w:cs="Times New Roman"/>
          <w:i/>
          <w:kern w:val="0"/>
          <w:sz w:val="24"/>
          <w:szCs w:val="24"/>
          <w:lang w:val="en-US"/>
        </w:rPr>
        <w:t xml:space="preserve">) </w:t>
      </w:r>
      <w:r w:rsidR="006404E5" w:rsidRPr="00C21E38">
        <w:rPr>
          <w:rFonts w:ascii="Times New Roman" w:eastAsia="MS Mincho" w:hAnsi="Times New Roman" w:cs="Times New Roman"/>
          <w:i/>
          <w:kern w:val="0"/>
          <w:sz w:val="24"/>
          <w:szCs w:val="24"/>
          <w:lang w:val="en-US"/>
        </w:rPr>
        <w:t xml:space="preserve">‘Cracked’ and </w:t>
      </w:r>
      <w:r w:rsidR="00FE2F54" w:rsidRPr="00C21E38">
        <w:rPr>
          <w:rFonts w:ascii="Times New Roman" w:eastAsia="MS Mincho" w:hAnsi="Times New Roman" w:cs="Times New Roman"/>
          <w:i/>
          <w:kern w:val="0"/>
          <w:sz w:val="24"/>
          <w:szCs w:val="24"/>
          <w:lang w:val="en-US"/>
        </w:rPr>
        <w:t>ineffective trials</w:t>
      </w:r>
      <w:r w:rsidR="00855BD9" w:rsidRPr="00C21E38">
        <w:rPr>
          <w:rFonts w:ascii="Times New Roman" w:eastAsia="MS Mincho" w:hAnsi="Times New Roman" w:cs="Times New Roman"/>
          <w:i/>
          <w:kern w:val="0"/>
          <w:sz w:val="24"/>
          <w:szCs w:val="24"/>
          <w:lang w:val="en-US"/>
        </w:rPr>
        <w:t xml:space="preserve">. </w:t>
      </w:r>
      <w:r w:rsidR="000E1DAF" w:rsidRPr="00C21E38">
        <w:rPr>
          <w:rFonts w:ascii="Times New Roman" w:eastAsia="MS Mincho" w:hAnsi="Times New Roman" w:cs="Times New Roman"/>
          <w:kern w:val="0"/>
          <w:sz w:val="24"/>
          <w:szCs w:val="24"/>
          <w:lang w:val="en-US"/>
        </w:rPr>
        <w:t>In his inaugural</w:t>
      </w:r>
      <w:r w:rsidR="00487844" w:rsidRPr="00C21E38">
        <w:rPr>
          <w:rFonts w:ascii="Times New Roman" w:eastAsia="MS Mincho" w:hAnsi="Times New Roman" w:cs="Times New Roman"/>
          <w:kern w:val="0"/>
          <w:sz w:val="24"/>
          <w:szCs w:val="24"/>
          <w:lang w:val="en-US"/>
        </w:rPr>
        <w:t xml:space="preserve"> speech</w:t>
      </w:r>
      <w:r w:rsidR="00725BBF" w:rsidRPr="00C21E38">
        <w:rPr>
          <w:rFonts w:ascii="Times New Roman" w:eastAsia="MS Mincho" w:hAnsi="Times New Roman" w:cs="Times New Roman"/>
          <w:kern w:val="0"/>
          <w:sz w:val="24"/>
          <w:szCs w:val="24"/>
          <w:lang w:val="en-US"/>
        </w:rPr>
        <w:t xml:space="preserve"> as</w:t>
      </w:r>
      <w:r w:rsidR="0038156E" w:rsidRPr="00C21E38">
        <w:rPr>
          <w:rFonts w:ascii="Times New Roman" w:eastAsia="MS Mincho" w:hAnsi="Times New Roman" w:cs="Times New Roman"/>
          <w:kern w:val="0"/>
          <w:sz w:val="24"/>
          <w:szCs w:val="24"/>
          <w:lang w:val="en-US"/>
        </w:rPr>
        <w:t xml:space="preserve"> </w:t>
      </w:r>
      <w:r w:rsidR="00487844" w:rsidRPr="00C21E38">
        <w:rPr>
          <w:rFonts w:ascii="Times New Roman" w:eastAsia="MS Mincho" w:hAnsi="Times New Roman" w:cs="Times New Roman"/>
          <w:kern w:val="0"/>
          <w:sz w:val="24"/>
          <w:szCs w:val="24"/>
          <w:lang w:val="en-US"/>
        </w:rPr>
        <w:t>Secretary of State for Justice and Lor</w:t>
      </w:r>
      <w:r w:rsidR="00E42DA3" w:rsidRPr="00C21E38">
        <w:rPr>
          <w:rFonts w:ascii="Times New Roman" w:eastAsia="MS Mincho" w:hAnsi="Times New Roman" w:cs="Times New Roman"/>
          <w:kern w:val="0"/>
          <w:sz w:val="24"/>
          <w:szCs w:val="24"/>
          <w:lang w:val="en-US"/>
        </w:rPr>
        <w:t>d Chancellor</w:t>
      </w:r>
      <w:r w:rsidR="00C35FBE" w:rsidRPr="00C21E38">
        <w:rPr>
          <w:rFonts w:ascii="Times New Roman" w:hAnsi="Times New Roman" w:cs="Times New Roman"/>
          <w:sz w:val="24"/>
          <w:szCs w:val="24"/>
        </w:rPr>
        <w:t>,</w:t>
      </w:r>
      <w:r w:rsidR="00725BBF" w:rsidRPr="00C21E38">
        <w:rPr>
          <w:rFonts w:ascii="Times New Roman" w:eastAsia="MS Mincho" w:hAnsi="Times New Roman" w:cs="Times New Roman"/>
          <w:kern w:val="0"/>
          <w:sz w:val="24"/>
          <w:szCs w:val="24"/>
          <w:lang w:val="en-US"/>
        </w:rPr>
        <w:t xml:space="preserve"> Michael Gove</w:t>
      </w:r>
      <w:r w:rsidR="00E42DA3" w:rsidRPr="00C21E38">
        <w:rPr>
          <w:rFonts w:ascii="Times New Roman" w:eastAsia="MS Mincho" w:hAnsi="Times New Roman" w:cs="Times New Roman"/>
          <w:kern w:val="0"/>
          <w:sz w:val="24"/>
          <w:szCs w:val="24"/>
          <w:lang w:val="en-US"/>
        </w:rPr>
        <w:t xml:space="preserve"> capture</w:t>
      </w:r>
      <w:r w:rsidR="000E1DAF" w:rsidRPr="00C21E38">
        <w:rPr>
          <w:rFonts w:ascii="Times New Roman" w:eastAsia="MS Mincho" w:hAnsi="Times New Roman" w:cs="Times New Roman"/>
          <w:kern w:val="0"/>
          <w:sz w:val="24"/>
          <w:szCs w:val="24"/>
          <w:lang w:val="en-US"/>
        </w:rPr>
        <w:t>d</w:t>
      </w:r>
      <w:r w:rsidR="00E42DA3" w:rsidRPr="00C21E38">
        <w:rPr>
          <w:rFonts w:ascii="Times New Roman" w:eastAsia="MS Mincho" w:hAnsi="Times New Roman" w:cs="Times New Roman"/>
          <w:kern w:val="0"/>
          <w:sz w:val="24"/>
          <w:szCs w:val="24"/>
          <w:lang w:val="en-US"/>
        </w:rPr>
        <w:t xml:space="preserve"> a major</w:t>
      </w:r>
      <w:r w:rsidR="00487844" w:rsidRPr="00C21E38">
        <w:rPr>
          <w:rFonts w:ascii="Times New Roman" w:eastAsia="MS Mincho" w:hAnsi="Times New Roman" w:cs="Times New Roman"/>
          <w:kern w:val="0"/>
          <w:sz w:val="24"/>
          <w:szCs w:val="24"/>
          <w:lang w:val="en-US"/>
        </w:rPr>
        <w:t xml:space="preserve"> problem </w:t>
      </w:r>
      <w:r w:rsidR="00C33037" w:rsidRPr="00C21E38">
        <w:rPr>
          <w:rFonts w:ascii="Times New Roman" w:eastAsia="MS Mincho" w:hAnsi="Times New Roman" w:cs="Times New Roman"/>
          <w:kern w:val="0"/>
          <w:sz w:val="24"/>
          <w:szCs w:val="24"/>
          <w:lang w:val="en-US"/>
        </w:rPr>
        <w:t xml:space="preserve">affecting </w:t>
      </w:r>
      <w:r w:rsidR="00487844" w:rsidRPr="00C21E38">
        <w:rPr>
          <w:rFonts w:ascii="Times New Roman" w:eastAsia="MS Mincho" w:hAnsi="Times New Roman" w:cs="Times New Roman"/>
          <w:kern w:val="0"/>
          <w:sz w:val="24"/>
          <w:szCs w:val="24"/>
          <w:lang w:val="en-US"/>
        </w:rPr>
        <w:t xml:space="preserve">the </w:t>
      </w:r>
      <w:r w:rsidR="000E1DAF" w:rsidRPr="00C21E38">
        <w:rPr>
          <w:rFonts w:ascii="Times New Roman" w:eastAsia="MS Mincho" w:hAnsi="Times New Roman" w:cs="Times New Roman"/>
          <w:kern w:val="0"/>
          <w:sz w:val="24"/>
          <w:szCs w:val="24"/>
          <w:lang w:val="en-US"/>
        </w:rPr>
        <w:t xml:space="preserve">criminal justice </w:t>
      </w:r>
      <w:r w:rsidR="00487844" w:rsidRPr="00C21E38">
        <w:rPr>
          <w:rFonts w:ascii="Times New Roman" w:eastAsia="MS Mincho" w:hAnsi="Times New Roman" w:cs="Times New Roman"/>
          <w:kern w:val="0"/>
          <w:sz w:val="24"/>
          <w:szCs w:val="24"/>
          <w:lang w:val="en-US"/>
        </w:rPr>
        <w:t>system:</w:t>
      </w:r>
      <w:r w:rsidR="00D01F12" w:rsidRPr="00C21E38">
        <w:rPr>
          <w:rStyle w:val="FootnoteReference"/>
          <w:rFonts w:ascii="Times New Roman" w:eastAsia="MS Mincho" w:hAnsi="Times New Roman" w:cs="Times New Roman"/>
          <w:kern w:val="0"/>
          <w:sz w:val="24"/>
          <w:szCs w:val="24"/>
          <w:lang w:val="en-US"/>
        </w:rPr>
        <w:footnoteReference w:id="60"/>
      </w:r>
      <w:r w:rsidR="00487844" w:rsidRPr="00C21E38">
        <w:rPr>
          <w:rFonts w:ascii="Times New Roman" w:eastAsia="MS Mincho" w:hAnsi="Times New Roman" w:cs="Times New Roman"/>
          <w:kern w:val="0"/>
          <w:sz w:val="24"/>
          <w:szCs w:val="24"/>
          <w:lang w:val="en-US"/>
        </w:rPr>
        <w:t xml:space="preserve">  </w:t>
      </w:r>
    </w:p>
    <w:p w14:paraId="23AF6115" w14:textId="77777777" w:rsidR="00487844" w:rsidRPr="00C21E38" w:rsidRDefault="00487844" w:rsidP="005D0213">
      <w:pPr>
        <w:spacing w:line="480" w:lineRule="auto"/>
        <w:ind w:left="720"/>
        <w:jc w:val="both"/>
        <w:rPr>
          <w:rFonts w:ascii="Times New Roman" w:hAnsi="Times New Roman" w:cs="Times New Roman"/>
          <w:sz w:val="24"/>
          <w:szCs w:val="24"/>
          <w:lang w:val="en-US" w:eastAsia="zh-TW"/>
        </w:rPr>
      </w:pPr>
      <w:r w:rsidRPr="00C21E38">
        <w:rPr>
          <w:rFonts w:ascii="Times New Roman" w:hAnsi="Times New Roman" w:cs="Times New Roman"/>
          <w:sz w:val="24"/>
          <w:szCs w:val="24"/>
          <w:lang w:val="en-US" w:eastAsia="zh-TW"/>
        </w:rPr>
        <w:t xml:space="preserve"> </w:t>
      </w:r>
      <w:r w:rsidR="00E07E5A" w:rsidRPr="00C21E38">
        <w:rPr>
          <w:rFonts w:ascii="Times New Roman" w:hAnsi="Times New Roman" w:cs="Times New Roman"/>
          <w:sz w:val="24"/>
          <w:szCs w:val="24"/>
          <w:lang w:val="en-US" w:eastAsia="zh-TW"/>
        </w:rPr>
        <w:tab/>
      </w:r>
      <w:r w:rsidRPr="00C21E38">
        <w:rPr>
          <w:rFonts w:ascii="Times New Roman" w:hAnsi="Times New Roman" w:cs="Times New Roman"/>
          <w:sz w:val="24"/>
          <w:szCs w:val="24"/>
          <w:lang w:val="en-US" w:eastAsia="zh-TW"/>
        </w:rPr>
        <w:t>Across both magistrates and Crown Courts, almost 1 in 5 trials</w:t>
      </w:r>
      <w:r w:rsidR="00C522E7" w:rsidRPr="00C21E38">
        <w:rPr>
          <w:rFonts w:ascii="Times New Roman" w:hAnsi="Times New Roman" w:cs="Times New Roman"/>
          <w:sz w:val="24"/>
          <w:szCs w:val="24"/>
          <w:lang w:val="en-US" w:eastAsia="zh-TW"/>
        </w:rPr>
        <w:t xml:space="preserve"> - </w:t>
      </w:r>
      <w:r w:rsidRPr="00C21E38">
        <w:rPr>
          <w:rFonts w:ascii="Times New Roman" w:hAnsi="Times New Roman" w:cs="Times New Roman"/>
          <w:sz w:val="24"/>
          <w:szCs w:val="24"/>
          <w:lang w:val="en-US" w:eastAsia="zh-TW"/>
        </w:rPr>
        <w:t>17%</w:t>
      </w:r>
      <w:r w:rsidR="00C522E7" w:rsidRPr="00C21E38">
        <w:rPr>
          <w:rFonts w:ascii="Times New Roman" w:hAnsi="Times New Roman" w:cs="Times New Roman"/>
          <w:sz w:val="24"/>
          <w:szCs w:val="24"/>
          <w:lang w:val="en-US" w:eastAsia="zh-TW"/>
        </w:rPr>
        <w:t xml:space="preserve"> - are </w:t>
      </w:r>
      <w:r w:rsidR="00B67070" w:rsidRPr="00C21E38">
        <w:rPr>
          <w:rFonts w:ascii="Times New Roman" w:hAnsi="Times New Roman" w:cs="Times New Roman"/>
          <w:sz w:val="24"/>
          <w:szCs w:val="24"/>
          <w:lang w:val="en-US" w:eastAsia="zh-TW"/>
        </w:rPr>
        <w:t>‘</w:t>
      </w:r>
      <w:r w:rsidR="00C522E7" w:rsidRPr="00C21E38">
        <w:rPr>
          <w:rFonts w:ascii="Times New Roman" w:hAnsi="Times New Roman" w:cs="Times New Roman"/>
          <w:sz w:val="24"/>
          <w:szCs w:val="24"/>
          <w:lang w:val="en-US" w:eastAsia="zh-TW"/>
        </w:rPr>
        <w:t>ineffective</w:t>
      </w:r>
      <w:r w:rsidR="00B67070" w:rsidRPr="00C21E38">
        <w:rPr>
          <w:rFonts w:ascii="Times New Roman" w:hAnsi="Times New Roman" w:cs="Times New Roman"/>
          <w:sz w:val="24"/>
          <w:szCs w:val="24"/>
          <w:lang w:val="en-US" w:eastAsia="zh-TW"/>
        </w:rPr>
        <w:t>’</w:t>
      </w:r>
      <w:r w:rsidR="00C522E7" w:rsidRPr="00C21E38">
        <w:rPr>
          <w:rFonts w:ascii="Times New Roman" w:hAnsi="Times New Roman" w:cs="Times New Roman"/>
          <w:sz w:val="24"/>
          <w:szCs w:val="24"/>
          <w:lang w:val="en-US" w:eastAsia="zh-TW"/>
        </w:rPr>
        <w:t xml:space="preserve"> - </w:t>
      </w:r>
      <w:r w:rsidRPr="00C21E38">
        <w:rPr>
          <w:rFonts w:ascii="Times New Roman" w:hAnsi="Times New Roman" w:cs="Times New Roman"/>
          <w:sz w:val="24"/>
          <w:szCs w:val="24"/>
          <w:lang w:val="en-US" w:eastAsia="zh-TW"/>
        </w:rPr>
        <w:t>meaning the required court hearing does not happen on the day, often due to administrative issues, and needs to be rearranged. Almost 2 in 5 trials</w:t>
      </w:r>
      <w:r w:rsidR="00C522E7" w:rsidRPr="00C21E38">
        <w:rPr>
          <w:rFonts w:ascii="Times New Roman" w:hAnsi="Times New Roman" w:cs="Times New Roman"/>
          <w:sz w:val="24"/>
          <w:szCs w:val="24"/>
          <w:lang w:val="en-US" w:eastAsia="zh-TW"/>
        </w:rPr>
        <w:t xml:space="preserve"> - </w:t>
      </w:r>
      <w:r w:rsidRPr="00C21E38">
        <w:rPr>
          <w:rFonts w:ascii="Times New Roman" w:hAnsi="Times New Roman" w:cs="Times New Roman"/>
          <w:sz w:val="24"/>
          <w:szCs w:val="24"/>
          <w:lang w:val="en-US" w:eastAsia="zh-TW"/>
        </w:rPr>
        <w:t>37%</w:t>
      </w:r>
      <w:r w:rsidR="00B67070" w:rsidRPr="00C21E38">
        <w:rPr>
          <w:rFonts w:ascii="Times New Roman" w:hAnsi="Times New Roman" w:cs="Times New Roman"/>
          <w:sz w:val="24"/>
          <w:szCs w:val="24"/>
          <w:lang w:val="en-US" w:eastAsia="zh-TW"/>
        </w:rPr>
        <w:t xml:space="preserve"> - are ‘cracked’</w:t>
      </w:r>
      <w:r w:rsidR="00C522E7" w:rsidRPr="00C21E38">
        <w:rPr>
          <w:rFonts w:ascii="Times New Roman" w:hAnsi="Times New Roman" w:cs="Times New Roman"/>
          <w:sz w:val="24"/>
          <w:szCs w:val="24"/>
          <w:lang w:val="en-US" w:eastAsia="zh-TW"/>
        </w:rPr>
        <w:t xml:space="preserve"> - </w:t>
      </w:r>
      <w:r w:rsidRPr="00C21E38">
        <w:rPr>
          <w:rFonts w:ascii="Times New Roman" w:hAnsi="Times New Roman" w:cs="Times New Roman"/>
          <w:sz w:val="24"/>
          <w:szCs w:val="24"/>
          <w:lang w:val="en-US" w:eastAsia="zh-TW"/>
        </w:rPr>
        <w:t>meaning the case concludes unexpectedly without a planned court hearing. Last year, there were more than 33,000 ineffective trials in our criminal courts. That leaves less than half of cases</w:t>
      </w:r>
      <w:r w:rsidR="00C522E7" w:rsidRPr="00C21E38">
        <w:rPr>
          <w:rFonts w:ascii="Times New Roman" w:hAnsi="Times New Roman" w:cs="Times New Roman"/>
          <w:sz w:val="24"/>
          <w:szCs w:val="24"/>
          <w:lang w:val="en-US" w:eastAsia="zh-TW"/>
        </w:rPr>
        <w:t xml:space="preserve"> - 46% - </w:t>
      </w:r>
      <w:r w:rsidR="00D01F12" w:rsidRPr="00C21E38">
        <w:rPr>
          <w:rFonts w:ascii="Times New Roman" w:hAnsi="Times New Roman" w:cs="Times New Roman"/>
          <w:sz w:val="24"/>
          <w:szCs w:val="24"/>
          <w:lang w:val="en-US" w:eastAsia="zh-TW"/>
        </w:rPr>
        <w:t>which are ‘effective’</w:t>
      </w:r>
      <w:r w:rsidR="00C522E7" w:rsidRPr="00C21E38">
        <w:rPr>
          <w:rFonts w:ascii="Times New Roman" w:hAnsi="Times New Roman" w:cs="Times New Roman"/>
          <w:sz w:val="24"/>
          <w:szCs w:val="24"/>
          <w:lang w:val="en-US" w:eastAsia="zh-TW"/>
        </w:rPr>
        <w:t>.</w:t>
      </w:r>
    </w:p>
    <w:p w14:paraId="1A2C17AE" w14:textId="77777777" w:rsidR="004D2E5C" w:rsidRPr="00C21E38" w:rsidRDefault="00FB6AAD" w:rsidP="005D0213">
      <w:pPr>
        <w:spacing w:line="480" w:lineRule="auto"/>
        <w:jc w:val="both"/>
        <w:rPr>
          <w:rFonts w:ascii="Times New Roman" w:eastAsia="MS Mincho" w:hAnsi="Times New Roman" w:cs="Times New Roman"/>
          <w:kern w:val="0"/>
          <w:sz w:val="24"/>
          <w:szCs w:val="24"/>
          <w:lang w:val="en-US"/>
        </w:rPr>
      </w:pPr>
      <w:r w:rsidRPr="00C21E38">
        <w:rPr>
          <w:rFonts w:ascii="Times New Roman" w:eastAsia="MS Mincho" w:hAnsi="Times New Roman" w:cs="Times New Roman"/>
          <w:kern w:val="0"/>
          <w:sz w:val="24"/>
          <w:szCs w:val="24"/>
          <w:lang w:val="en-US"/>
        </w:rPr>
        <w:lastRenderedPageBreak/>
        <w:t xml:space="preserve"> </w:t>
      </w:r>
      <w:r w:rsidR="00260CC6" w:rsidRPr="00C21E38">
        <w:rPr>
          <w:rFonts w:ascii="Times New Roman" w:eastAsia="Arial Unicode MS" w:hAnsi="Times New Roman" w:cs="Times New Roman"/>
          <w:sz w:val="24"/>
          <w:szCs w:val="24"/>
        </w:rPr>
        <w:t xml:space="preserve">The </w:t>
      </w:r>
      <w:r w:rsidR="001C7D67" w:rsidRPr="00C21E38">
        <w:rPr>
          <w:rFonts w:ascii="Times New Roman" w:eastAsia="Arial Unicode MS" w:hAnsi="Times New Roman" w:cs="Times New Roman"/>
          <w:sz w:val="24"/>
          <w:szCs w:val="24"/>
        </w:rPr>
        <w:t xml:space="preserve">difficulty with the </w:t>
      </w:r>
      <w:r w:rsidR="001C7D67" w:rsidRPr="00C21E38">
        <w:rPr>
          <w:rFonts w:ascii="Times New Roman" w:eastAsia="Arial Unicode MS" w:hAnsi="Times New Roman" w:cs="Times New Roman"/>
          <w:i/>
          <w:sz w:val="24"/>
          <w:szCs w:val="24"/>
        </w:rPr>
        <w:t>Review’s</w:t>
      </w:r>
      <w:r w:rsidR="001C7D67" w:rsidRPr="00C21E38">
        <w:rPr>
          <w:rFonts w:ascii="Times New Roman" w:eastAsia="Arial Unicode MS" w:hAnsi="Times New Roman" w:cs="Times New Roman"/>
          <w:sz w:val="24"/>
          <w:szCs w:val="24"/>
        </w:rPr>
        <w:t xml:space="preserve"> approach to </w:t>
      </w:r>
      <w:r w:rsidR="00E42DA3" w:rsidRPr="00C21E38">
        <w:rPr>
          <w:rFonts w:ascii="Times New Roman" w:eastAsia="Arial Unicode MS" w:hAnsi="Times New Roman" w:cs="Times New Roman"/>
          <w:sz w:val="24"/>
          <w:szCs w:val="24"/>
        </w:rPr>
        <w:t xml:space="preserve">these damning figures is its delineation of </w:t>
      </w:r>
      <w:r w:rsidR="000E1DAF" w:rsidRPr="00C21E38">
        <w:rPr>
          <w:rFonts w:ascii="Times New Roman" w:eastAsia="Arial Unicode MS" w:hAnsi="Times New Roman" w:cs="Times New Roman"/>
          <w:sz w:val="24"/>
          <w:szCs w:val="24"/>
        </w:rPr>
        <w:t xml:space="preserve">defence involvement. </w:t>
      </w:r>
      <w:r w:rsidR="001C7D67" w:rsidRPr="00C21E38">
        <w:rPr>
          <w:rFonts w:ascii="Times New Roman" w:eastAsia="Arial Unicode MS" w:hAnsi="Times New Roman" w:cs="Times New Roman"/>
          <w:sz w:val="24"/>
          <w:szCs w:val="24"/>
        </w:rPr>
        <w:t xml:space="preserve">Historically, </w:t>
      </w:r>
      <w:r w:rsidR="000E1DAF" w:rsidRPr="00C21E38">
        <w:rPr>
          <w:rFonts w:ascii="Times New Roman" w:eastAsia="Arial Unicode MS" w:hAnsi="Times New Roman" w:cs="Times New Roman"/>
          <w:sz w:val="24"/>
          <w:szCs w:val="24"/>
        </w:rPr>
        <w:t xml:space="preserve">blame </w:t>
      </w:r>
      <w:r w:rsidR="001C7D67" w:rsidRPr="00C21E38">
        <w:rPr>
          <w:rFonts w:ascii="Times New Roman" w:eastAsia="MS Mincho" w:hAnsi="Times New Roman" w:cs="Times New Roman"/>
          <w:kern w:val="0"/>
          <w:sz w:val="24"/>
          <w:szCs w:val="24"/>
          <w:lang w:val="en-US"/>
        </w:rPr>
        <w:t>ha</w:t>
      </w:r>
      <w:r w:rsidR="000E1DAF" w:rsidRPr="00C21E38">
        <w:rPr>
          <w:rFonts w:ascii="Times New Roman" w:eastAsia="MS Mincho" w:hAnsi="Times New Roman" w:cs="Times New Roman"/>
          <w:kern w:val="0"/>
          <w:sz w:val="24"/>
          <w:szCs w:val="24"/>
          <w:lang w:val="en-US"/>
        </w:rPr>
        <w:t xml:space="preserve">s </w:t>
      </w:r>
      <w:r w:rsidR="00260CC6" w:rsidRPr="00C21E38">
        <w:rPr>
          <w:rFonts w:ascii="Times New Roman" w:eastAsia="MS Mincho" w:hAnsi="Times New Roman" w:cs="Times New Roman"/>
          <w:kern w:val="0"/>
          <w:sz w:val="24"/>
          <w:szCs w:val="24"/>
          <w:lang w:val="en-US"/>
        </w:rPr>
        <w:t>primar</w:t>
      </w:r>
      <w:r w:rsidR="001C7D67" w:rsidRPr="00C21E38">
        <w:rPr>
          <w:rFonts w:ascii="Times New Roman" w:eastAsia="MS Mincho" w:hAnsi="Times New Roman" w:cs="Times New Roman"/>
          <w:kern w:val="0"/>
          <w:sz w:val="24"/>
          <w:szCs w:val="24"/>
          <w:lang w:val="en-US"/>
        </w:rPr>
        <w:t>ily been laid at the door of</w:t>
      </w:r>
      <w:r w:rsidR="00260CC6" w:rsidRPr="00C21E38">
        <w:rPr>
          <w:rFonts w:ascii="Times New Roman" w:eastAsia="MS Mincho" w:hAnsi="Times New Roman" w:cs="Times New Roman"/>
          <w:kern w:val="0"/>
          <w:sz w:val="24"/>
          <w:szCs w:val="24"/>
          <w:lang w:val="en-US"/>
        </w:rPr>
        <w:t xml:space="preserve"> defendants. </w:t>
      </w:r>
      <w:r w:rsidR="001C7D67" w:rsidRPr="00C21E38">
        <w:rPr>
          <w:rFonts w:ascii="Times New Roman" w:eastAsia="MS Mincho" w:hAnsi="Times New Roman" w:cs="Times New Roman"/>
          <w:kern w:val="0"/>
          <w:sz w:val="24"/>
          <w:szCs w:val="24"/>
          <w:lang w:val="en-US"/>
        </w:rPr>
        <w:t>T</w:t>
      </w:r>
      <w:r w:rsidR="00260CC6" w:rsidRPr="00C21E38">
        <w:rPr>
          <w:rFonts w:ascii="Times New Roman" w:eastAsia="Arial Unicode MS" w:hAnsi="Times New Roman" w:cs="Times New Roman"/>
          <w:sz w:val="24"/>
          <w:szCs w:val="24"/>
        </w:rPr>
        <w:t xml:space="preserve">he allegation (made </w:t>
      </w:r>
      <w:r w:rsidR="00F66E64" w:rsidRPr="00C21E38">
        <w:rPr>
          <w:rFonts w:ascii="Times New Roman" w:eastAsia="Arial Unicode MS" w:hAnsi="Times New Roman" w:cs="Times New Roman"/>
          <w:sz w:val="24"/>
          <w:szCs w:val="24"/>
        </w:rPr>
        <w:t xml:space="preserve">most emphatically </w:t>
      </w:r>
      <w:r w:rsidR="00D22EEB" w:rsidRPr="00C21E38">
        <w:rPr>
          <w:rFonts w:ascii="Times New Roman" w:eastAsia="Arial Unicode MS" w:hAnsi="Times New Roman" w:cs="Times New Roman"/>
          <w:sz w:val="24"/>
          <w:szCs w:val="24"/>
        </w:rPr>
        <w:t>by Auld</w:t>
      </w:r>
      <w:r w:rsidR="00260CC6" w:rsidRPr="00C21E38">
        <w:rPr>
          <w:rFonts w:ascii="Times New Roman" w:eastAsia="Arial Unicode MS" w:hAnsi="Times New Roman" w:cs="Times New Roman"/>
          <w:sz w:val="24"/>
          <w:szCs w:val="24"/>
        </w:rPr>
        <w:t>) was that calculating</w:t>
      </w:r>
      <w:r w:rsidR="00825F56" w:rsidRPr="00C21E38">
        <w:rPr>
          <w:rFonts w:ascii="Times New Roman" w:eastAsia="Arial Unicode MS" w:hAnsi="Times New Roman" w:cs="Times New Roman"/>
          <w:sz w:val="24"/>
          <w:szCs w:val="24"/>
        </w:rPr>
        <w:t xml:space="preserve"> and</w:t>
      </w:r>
      <w:r w:rsidR="00260CC6" w:rsidRPr="00C21E38">
        <w:rPr>
          <w:rFonts w:ascii="Times New Roman" w:eastAsia="Arial Unicode MS" w:hAnsi="Times New Roman" w:cs="Times New Roman"/>
          <w:sz w:val="24"/>
          <w:szCs w:val="24"/>
        </w:rPr>
        <w:t xml:space="preserve"> guilty defendants brought criminal procedure to a point of administrative collapse through working the weak spots of the system.</w:t>
      </w:r>
      <w:r w:rsidR="00260CC6" w:rsidRPr="00C21E38">
        <w:rPr>
          <w:rStyle w:val="FootnoteReference"/>
          <w:rFonts w:ascii="Times New Roman" w:eastAsia="Arial Unicode MS" w:hAnsi="Times New Roman" w:cs="Times New Roman"/>
          <w:sz w:val="24"/>
          <w:szCs w:val="24"/>
        </w:rPr>
        <w:footnoteReference w:id="61"/>
      </w:r>
      <w:r w:rsidR="00260CC6" w:rsidRPr="00C21E38">
        <w:rPr>
          <w:rFonts w:ascii="Times New Roman" w:eastAsia="Arial Unicode MS" w:hAnsi="Times New Roman" w:cs="Times New Roman"/>
          <w:sz w:val="24"/>
          <w:szCs w:val="24"/>
        </w:rPr>
        <w:t xml:space="preserve"> </w:t>
      </w:r>
      <w:r w:rsidR="0099406A" w:rsidRPr="00C21E38">
        <w:rPr>
          <w:rFonts w:ascii="Times New Roman" w:eastAsia="MS Mincho" w:hAnsi="Times New Roman" w:cs="Times New Roman"/>
          <w:kern w:val="0"/>
          <w:sz w:val="24"/>
          <w:szCs w:val="24"/>
        </w:rPr>
        <w:t>There is little deviation in</w:t>
      </w:r>
      <w:r w:rsidR="00C14890" w:rsidRPr="00C21E38">
        <w:rPr>
          <w:rFonts w:ascii="Times New Roman" w:eastAsia="MS Mincho" w:hAnsi="Times New Roman" w:cs="Times New Roman"/>
          <w:kern w:val="0"/>
          <w:sz w:val="24"/>
          <w:szCs w:val="24"/>
        </w:rPr>
        <w:t xml:space="preserve"> the </w:t>
      </w:r>
      <w:r w:rsidR="00C14890" w:rsidRPr="00C21E38">
        <w:rPr>
          <w:rFonts w:ascii="Times New Roman" w:eastAsia="MS Mincho" w:hAnsi="Times New Roman" w:cs="Times New Roman"/>
          <w:i/>
          <w:kern w:val="0"/>
          <w:sz w:val="24"/>
          <w:szCs w:val="24"/>
        </w:rPr>
        <w:t>Review</w:t>
      </w:r>
      <w:r w:rsidR="0099406A" w:rsidRPr="00C21E38">
        <w:rPr>
          <w:rFonts w:ascii="Times New Roman" w:eastAsia="MS Mincho" w:hAnsi="Times New Roman" w:cs="Times New Roman"/>
          <w:i/>
          <w:kern w:val="0"/>
          <w:sz w:val="24"/>
          <w:szCs w:val="24"/>
        </w:rPr>
        <w:t xml:space="preserve">’s </w:t>
      </w:r>
      <w:r w:rsidR="0099406A" w:rsidRPr="00C21E38">
        <w:rPr>
          <w:rFonts w:ascii="Times New Roman" w:eastAsia="MS Mincho" w:hAnsi="Times New Roman" w:cs="Times New Roman"/>
          <w:kern w:val="0"/>
          <w:sz w:val="24"/>
          <w:szCs w:val="24"/>
        </w:rPr>
        <w:t>account</w:t>
      </w:r>
      <w:r w:rsidR="001814E5" w:rsidRPr="00C21E38">
        <w:rPr>
          <w:rFonts w:ascii="Times New Roman" w:eastAsia="MS Mincho" w:hAnsi="Times New Roman" w:cs="Times New Roman"/>
          <w:kern w:val="0"/>
          <w:sz w:val="24"/>
          <w:szCs w:val="24"/>
        </w:rPr>
        <w:t xml:space="preserve"> </w:t>
      </w:r>
      <w:r w:rsidR="0099406A" w:rsidRPr="00C21E38">
        <w:rPr>
          <w:rFonts w:ascii="Times New Roman" w:eastAsia="MS Mincho" w:hAnsi="Times New Roman" w:cs="Times New Roman"/>
          <w:kern w:val="0"/>
          <w:sz w:val="24"/>
          <w:szCs w:val="24"/>
        </w:rPr>
        <w:t>which</w:t>
      </w:r>
      <w:r w:rsidR="001814E5" w:rsidRPr="00C21E38">
        <w:rPr>
          <w:rFonts w:ascii="Times New Roman" w:eastAsia="MS Mincho" w:hAnsi="Times New Roman" w:cs="Times New Roman"/>
          <w:kern w:val="0"/>
          <w:sz w:val="24"/>
          <w:szCs w:val="24"/>
        </w:rPr>
        <w:t xml:space="preserve"> singles out defendants as</w:t>
      </w:r>
      <w:r w:rsidR="0099406A" w:rsidRPr="00C21E38">
        <w:rPr>
          <w:rFonts w:ascii="Times New Roman" w:hAnsi="Times New Roman" w:cs="Times New Roman"/>
          <w:sz w:val="24"/>
          <w:szCs w:val="24"/>
        </w:rPr>
        <w:t xml:space="preserve"> ‘hav[ing] no interest in improving the efficiency of the system or saving public money</w:t>
      </w:r>
      <w:r w:rsidR="00801FB1" w:rsidRPr="00C21E38">
        <w:rPr>
          <w:rFonts w:ascii="Times New Roman" w:hAnsi="Times New Roman" w:cs="Times New Roman"/>
          <w:sz w:val="24"/>
          <w:szCs w:val="24"/>
        </w:rPr>
        <w:t>.</w:t>
      </w:r>
      <w:r w:rsidR="0099406A" w:rsidRPr="00C21E38">
        <w:rPr>
          <w:rFonts w:ascii="Times New Roman" w:hAnsi="Times New Roman" w:cs="Times New Roman"/>
          <w:sz w:val="24"/>
          <w:szCs w:val="24"/>
        </w:rPr>
        <w:t>’</w:t>
      </w:r>
      <w:r w:rsidR="0099406A" w:rsidRPr="00C21E38">
        <w:rPr>
          <w:rStyle w:val="FootnoteReference"/>
          <w:rFonts w:ascii="Times New Roman" w:hAnsi="Times New Roman" w:cs="Times New Roman"/>
          <w:sz w:val="24"/>
          <w:szCs w:val="24"/>
        </w:rPr>
        <w:footnoteReference w:id="62"/>
      </w:r>
      <w:r w:rsidR="00801FB1" w:rsidRPr="00C21E38">
        <w:rPr>
          <w:rFonts w:ascii="Times New Roman" w:hAnsi="Times New Roman" w:cs="Times New Roman"/>
          <w:sz w:val="24"/>
          <w:szCs w:val="24"/>
        </w:rPr>
        <w:t xml:space="preserve"> Furthermore, </w:t>
      </w:r>
      <w:r w:rsidR="00046CE4" w:rsidRPr="00C21E38">
        <w:rPr>
          <w:rFonts w:ascii="Times New Roman" w:hAnsi="Times New Roman" w:cs="Times New Roman"/>
          <w:sz w:val="24"/>
          <w:szCs w:val="24"/>
        </w:rPr>
        <w:t xml:space="preserve">blame </w:t>
      </w:r>
      <w:r w:rsidR="00801FB1" w:rsidRPr="00C21E38">
        <w:rPr>
          <w:rFonts w:ascii="Times New Roman" w:hAnsi="Times New Roman" w:cs="Times New Roman"/>
          <w:sz w:val="24"/>
          <w:szCs w:val="24"/>
        </w:rPr>
        <w:t>is attributable to defendants</w:t>
      </w:r>
      <w:r w:rsidR="00046CE4" w:rsidRPr="00C21E38">
        <w:rPr>
          <w:rFonts w:ascii="Times New Roman" w:hAnsi="Times New Roman" w:cs="Times New Roman"/>
          <w:sz w:val="24"/>
          <w:szCs w:val="24"/>
        </w:rPr>
        <w:t xml:space="preserve"> in</w:t>
      </w:r>
      <w:r w:rsidR="00046CE4" w:rsidRPr="00C21E38">
        <w:rPr>
          <w:rFonts w:ascii="Times New Roman" w:eastAsia="MS Mincho" w:hAnsi="Times New Roman" w:cs="Times New Roman"/>
          <w:kern w:val="0"/>
          <w:sz w:val="24"/>
          <w:szCs w:val="24"/>
        </w:rPr>
        <w:t xml:space="preserve"> </w:t>
      </w:r>
      <w:r w:rsidR="00D9749F" w:rsidRPr="00C21E38">
        <w:rPr>
          <w:rFonts w:ascii="Times New Roman" w:eastAsia="MS Mincho" w:hAnsi="Times New Roman" w:cs="Times New Roman"/>
          <w:i/>
          <w:kern w:val="0"/>
          <w:sz w:val="24"/>
          <w:szCs w:val="24"/>
          <w:lang w:val="en-US"/>
        </w:rPr>
        <w:t>enumerating</w:t>
      </w:r>
      <w:r w:rsidR="00260CC6" w:rsidRPr="00C21E38">
        <w:rPr>
          <w:rFonts w:ascii="Times New Roman" w:eastAsia="MS Mincho" w:hAnsi="Times New Roman" w:cs="Times New Roman"/>
          <w:kern w:val="0"/>
          <w:sz w:val="24"/>
          <w:szCs w:val="24"/>
          <w:lang w:val="en-US"/>
        </w:rPr>
        <w:t xml:space="preserve"> </w:t>
      </w:r>
      <w:r w:rsidR="00D9749F" w:rsidRPr="00C21E38">
        <w:rPr>
          <w:rFonts w:ascii="Times New Roman" w:eastAsia="MS Mincho" w:hAnsi="Times New Roman" w:cs="Times New Roman"/>
          <w:kern w:val="0"/>
          <w:sz w:val="24"/>
          <w:szCs w:val="24"/>
          <w:lang w:val="en-US"/>
        </w:rPr>
        <w:t xml:space="preserve">what are said to be the </w:t>
      </w:r>
      <w:r w:rsidR="00260CC6" w:rsidRPr="00C21E38">
        <w:rPr>
          <w:rFonts w:ascii="Times New Roman" w:eastAsia="MS Mincho" w:hAnsi="Times New Roman" w:cs="Times New Roman"/>
          <w:kern w:val="0"/>
          <w:sz w:val="24"/>
          <w:szCs w:val="24"/>
          <w:lang w:val="en-US"/>
        </w:rPr>
        <w:t xml:space="preserve">three </w:t>
      </w:r>
      <w:r w:rsidR="001814E5" w:rsidRPr="00C21E38">
        <w:rPr>
          <w:rFonts w:ascii="Times New Roman" w:eastAsia="MS Mincho" w:hAnsi="Times New Roman" w:cs="Times New Roman"/>
          <w:kern w:val="0"/>
          <w:sz w:val="24"/>
          <w:szCs w:val="24"/>
          <w:lang w:val="en-US"/>
        </w:rPr>
        <w:t>causes of ‘c</w:t>
      </w:r>
      <w:r w:rsidR="00A3246C" w:rsidRPr="00C21E38">
        <w:rPr>
          <w:rFonts w:ascii="Times New Roman" w:hAnsi="Times New Roman" w:cs="Times New Roman"/>
          <w:sz w:val="24"/>
          <w:szCs w:val="24"/>
        </w:rPr>
        <w:t>racked’</w:t>
      </w:r>
      <w:r w:rsidR="00260CC6" w:rsidRPr="00C21E38">
        <w:rPr>
          <w:rFonts w:ascii="Times New Roman" w:hAnsi="Times New Roman" w:cs="Times New Roman"/>
          <w:sz w:val="24"/>
          <w:szCs w:val="24"/>
        </w:rPr>
        <w:t xml:space="preserve"> trials</w:t>
      </w:r>
      <w:r w:rsidR="001814E5" w:rsidRPr="00C21E38">
        <w:rPr>
          <w:rFonts w:ascii="Times New Roman" w:hAnsi="Times New Roman" w:cs="Times New Roman"/>
          <w:sz w:val="24"/>
          <w:szCs w:val="24"/>
        </w:rPr>
        <w:t>:</w:t>
      </w:r>
      <w:r w:rsidR="00F66E64" w:rsidRPr="00C21E38">
        <w:rPr>
          <w:rFonts w:ascii="Times New Roman" w:hAnsi="Times New Roman" w:cs="Times New Roman"/>
          <w:sz w:val="24"/>
          <w:szCs w:val="24"/>
        </w:rPr>
        <w:t xml:space="preserve"> (1</w:t>
      </w:r>
      <w:r w:rsidR="00A3246C" w:rsidRPr="00C21E38">
        <w:rPr>
          <w:rFonts w:ascii="Times New Roman" w:hAnsi="Times New Roman" w:cs="Times New Roman"/>
          <w:sz w:val="24"/>
          <w:szCs w:val="24"/>
        </w:rPr>
        <w:t>) the prosecution offer no evidence</w:t>
      </w:r>
      <w:r w:rsidR="00F66E64" w:rsidRPr="00C21E38">
        <w:rPr>
          <w:rFonts w:ascii="Times New Roman" w:hAnsi="Times New Roman" w:cs="Times New Roman"/>
          <w:sz w:val="24"/>
          <w:szCs w:val="24"/>
        </w:rPr>
        <w:t>; (2</w:t>
      </w:r>
      <w:r w:rsidR="00A3246C" w:rsidRPr="00C21E38">
        <w:rPr>
          <w:rFonts w:ascii="Times New Roman" w:hAnsi="Times New Roman" w:cs="Times New Roman"/>
          <w:sz w:val="24"/>
          <w:szCs w:val="24"/>
        </w:rPr>
        <w:t>) alternative pleas are accepted</w:t>
      </w:r>
      <w:r w:rsidR="00F66E64" w:rsidRPr="00C21E38">
        <w:rPr>
          <w:rFonts w:ascii="Times New Roman" w:hAnsi="Times New Roman" w:cs="Times New Roman"/>
          <w:sz w:val="24"/>
          <w:szCs w:val="24"/>
        </w:rPr>
        <w:t>; (3</w:t>
      </w:r>
      <w:r w:rsidR="00A3246C" w:rsidRPr="00C21E38">
        <w:rPr>
          <w:rFonts w:ascii="Times New Roman" w:hAnsi="Times New Roman" w:cs="Times New Roman"/>
          <w:sz w:val="24"/>
          <w:szCs w:val="24"/>
        </w:rPr>
        <w:t>) a guilty plea is entered ‘at the last possible moment’, only when it becomes clear that the trial will go ahead.</w:t>
      </w:r>
      <w:r w:rsidR="00A3246C" w:rsidRPr="00C21E38">
        <w:rPr>
          <w:rStyle w:val="FootnoteReference"/>
          <w:rFonts w:ascii="Times New Roman" w:hAnsi="Times New Roman" w:cs="Times New Roman"/>
          <w:sz w:val="24"/>
          <w:szCs w:val="24"/>
        </w:rPr>
        <w:footnoteReference w:id="63"/>
      </w:r>
      <w:r w:rsidR="001C7D67" w:rsidRPr="00C21E38">
        <w:rPr>
          <w:rFonts w:ascii="Times New Roman" w:eastAsia="Arial Unicode MS" w:hAnsi="Times New Roman" w:cs="Times New Roman"/>
          <w:sz w:val="24"/>
          <w:szCs w:val="24"/>
        </w:rPr>
        <w:t xml:space="preserve"> Through emplo</w:t>
      </w:r>
      <w:r w:rsidR="00046CE4" w:rsidRPr="00C21E38">
        <w:rPr>
          <w:rFonts w:ascii="Times New Roman" w:eastAsia="Arial Unicode MS" w:hAnsi="Times New Roman" w:cs="Times New Roman"/>
          <w:sz w:val="24"/>
          <w:szCs w:val="24"/>
        </w:rPr>
        <w:t xml:space="preserve">yment of this </w:t>
      </w:r>
      <w:r w:rsidR="004D2E5C" w:rsidRPr="00C21E38">
        <w:rPr>
          <w:rFonts w:ascii="Times New Roman" w:eastAsia="Arial Unicode MS" w:hAnsi="Times New Roman" w:cs="Times New Roman"/>
          <w:sz w:val="24"/>
          <w:szCs w:val="24"/>
        </w:rPr>
        <w:t xml:space="preserve">false </w:t>
      </w:r>
      <w:r w:rsidR="00046CE4" w:rsidRPr="00C21E38">
        <w:rPr>
          <w:rFonts w:ascii="Times New Roman" w:eastAsia="Arial Unicode MS" w:hAnsi="Times New Roman" w:cs="Times New Roman"/>
          <w:sz w:val="24"/>
          <w:szCs w:val="24"/>
        </w:rPr>
        <w:t>partition of liability</w:t>
      </w:r>
      <w:r w:rsidR="001C7D67" w:rsidRPr="00C21E38">
        <w:rPr>
          <w:rFonts w:ascii="Times New Roman" w:eastAsia="Arial Unicode MS" w:hAnsi="Times New Roman" w:cs="Times New Roman"/>
          <w:sz w:val="24"/>
          <w:szCs w:val="24"/>
        </w:rPr>
        <w:t>,</w:t>
      </w:r>
      <w:r w:rsidR="00805362" w:rsidRPr="00C21E38">
        <w:rPr>
          <w:rFonts w:ascii="Times New Roman" w:eastAsia="Arial Unicode MS" w:hAnsi="Times New Roman" w:cs="Times New Roman"/>
          <w:sz w:val="24"/>
          <w:szCs w:val="24"/>
        </w:rPr>
        <w:t xml:space="preserve"> with defendants said to be responsible for the latter two,</w:t>
      </w:r>
      <w:r w:rsidR="001C7D67" w:rsidRPr="00C21E38">
        <w:rPr>
          <w:rFonts w:ascii="Times New Roman" w:eastAsia="Arial Unicode MS" w:hAnsi="Times New Roman" w:cs="Times New Roman"/>
          <w:sz w:val="24"/>
          <w:szCs w:val="24"/>
        </w:rPr>
        <w:t xml:space="preserve"> </w:t>
      </w:r>
      <w:r w:rsidR="00805362" w:rsidRPr="00C21E38">
        <w:rPr>
          <w:rFonts w:ascii="Times New Roman" w:eastAsia="Arial Unicode MS" w:hAnsi="Times New Roman" w:cs="Times New Roman"/>
          <w:sz w:val="24"/>
          <w:szCs w:val="24"/>
        </w:rPr>
        <w:t>they</w:t>
      </w:r>
      <w:r w:rsidR="001C7D67" w:rsidRPr="00C21E38">
        <w:rPr>
          <w:rFonts w:ascii="Times New Roman" w:eastAsia="Arial Unicode MS" w:hAnsi="Times New Roman" w:cs="Times New Roman"/>
          <w:sz w:val="24"/>
          <w:szCs w:val="24"/>
        </w:rPr>
        <w:t xml:space="preserve"> shoulde</w:t>
      </w:r>
      <w:r w:rsidR="00046CE4" w:rsidRPr="00C21E38">
        <w:rPr>
          <w:rFonts w:ascii="Times New Roman" w:eastAsia="Arial Unicode MS" w:hAnsi="Times New Roman" w:cs="Times New Roman"/>
          <w:sz w:val="24"/>
          <w:szCs w:val="24"/>
        </w:rPr>
        <w:t>r the weight of</w:t>
      </w:r>
      <w:r w:rsidR="00805362" w:rsidRPr="00C21E38">
        <w:rPr>
          <w:rFonts w:ascii="Times New Roman" w:eastAsia="Arial Unicode MS" w:hAnsi="Times New Roman" w:cs="Times New Roman"/>
          <w:sz w:val="24"/>
          <w:szCs w:val="24"/>
        </w:rPr>
        <w:t xml:space="preserve"> causing </w:t>
      </w:r>
      <w:r w:rsidR="001C7D67" w:rsidRPr="00C21E38">
        <w:rPr>
          <w:rFonts w:ascii="Times New Roman" w:eastAsia="Arial Unicode MS" w:hAnsi="Times New Roman" w:cs="Times New Roman"/>
          <w:sz w:val="24"/>
          <w:szCs w:val="24"/>
        </w:rPr>
        <w:t>‘crack</w:t>
      </w:r>
      <w:r w:rsidR="00805362" w:rsidRPr="00C21E38">
        <w:rPr>
          <w:rFonts w:ascii="Times New Roman" w:eastAsia="Arial Unicode MS" w:hAnsi="Times New Roman" w:cs="Times New Roman"/>
          <w:sz w:val="24"/>
          <w:szCs w:val="24"/>
        </w:rPr>
        <w:t>ed</w:t>
      </w:r>
      <w:r w:rsidR="001C7D67" w:rsidRPr="00C21E38">
        <w:rPr>
          <w:rFonts w:ascii="Times New Roman" w:eastAsia="Arial Unicode MS" w:hAnsi="Times New Roman" w:cs="Times New Roman"/>
          <w:sz w:val="24"/>
          <w:szCs w:val="24"/>
        </w:rPr>
        <w:t>’</w:t>
      </w:r>
      <w:r w:rsidR="00805362" w:rsidRPr="00C21E38">
        <w:rPr>
          <w:rFonts w:ascii="Times New Roman" w:eastAsia="Arial Unicode MS" w:hAnsi="Times New Roman" w:cs="Times New Roman"/>
          <w:sz w:val="24"/>
          <w:szCs w:val="24"/>
        </w:rPr>
        <w:t xml:space="preserve"> trials</w:t>
      </w:r>
      <w:r w:rsidR="001C7D67" w:rsidRPr="00C21E38">
        <w:rPr>
          <w:rFonts w:ascii="Times New Roman" w:eastAsia="Arial Unicode MS" w:hAnsi="Times New Roman" w:cs="Times New Roman"/>
          <w:sz w:val="24"/>
          <w:szCs w:val="24"/>
        </w:rPr>
        <w:t>, resulting in the ‘substantial waste’ of resources.</w:t>
      </w:r>
      <w:r w:rsidR="001C7D67" w:rsidRPr="00C21E38">
        <w:rPr>
          <w:rStyle w:val="FootnoteReference"/>
          <w:rFonts w:ascii="Times New Roman" w:eastAsia="Arial Unicode MS" w:hAnsi="Times New Roman" w:cs="Times New Roman"/>
          <w:sz w:val="24"/>
          <w:szCs w:val="24"/>
        </w:rPr>
        <w:footnoteReference w:id="64"/>
      </w:r>
      <w:r w:rsidR="001C7D67" w:rsidRPr="00C21E38">
        <w:rPr>
          <w:rFonts w:ascii="Times New Roman" w:eastAsia="Arial Unicode MS" w:hAnsi="Times New Roman" w:cs="Times New Roman"/>
          <w:sz w:val="24"/>
          <w:szCs w:val="24"/>
        </w:rPr>
        <w:t xml:space="preserve"> </w:t>
      </w:r>
      <w:r w:rsidR="002B3FBF" w:rsidRPr="00C21E38">
        <w:rPr>
          <w:rFonts w:ascii="Times New Roman" w:eastAsia="MS Mincho" w:hAnsi="Times New Roman" w:cs="Times New Roman"/>
          <w:kern w:val="0"/>
          <w:sz w:val="24"/>
          <w:szCs w:val="24"/>
          <w:lang w:val="en-US"/>
        </w:rPr>
        <w:t xml:space="preserve"> </w:t>
      </w:r>
    </w:p>
    <w:p w14:paraId="289538C4" w14:textId="77777777" w:rsidR="00154045" w:rsidRPr="00C21E38" w:rsidRDefault="0012234B" w:rsidP="005D0213">
      <w:pPr>
        <w:spacing w:line="480" w:lineRule="auto"/>
        <w:ind w:firstLine="720"/>
        <w:jc w:val="both"/>
        <w:rPr>
          <w:rFonts w:ascii="Times New Roman" w:hAnsi="Times New Roman" w:cs="Times New Roman"/>
          <w:sz w:val="24"/>
          <w:szCs w:val="24"/>
        </w:rPr>
      </w:pPr>
      <w:r w:rsidRPr="00C21E38">
        <w:rPr>
          <w:rFonts w:ascii="Times New Roman" w:eastAsia="Arial Unicode MS" w:hAnsi="Times New Roman" w:cs="Times New Roman"/>
          <w:sz w:val="24"/>
          <w:szCs w:val="24"/>
        </w:rPr>
        <w:t xml:space="preserve">In fact, </w:t>
      </w:r>
      <w:r w:rsidR="00F66E64" w:rsidRPr="00C21E38">
        <w:rPr>
          <w:rFonts w:ascii="Times New Roman" w:eastAsia="Arial Unicode MS" w:hAnsi="Times New Roman" w:cs="Times New Roman"/>
          <w:sz w:val="24"/>
          <w:szCs w:val="24"/>
        </w:rPr>
        <w:t>the evidence</w:t>
      </w:r>
      <w:r w:rsidR="002B3FBF" w:rsidRPr="00C21E38">
        <w:rPr>
          <w:rFonts w:ascii="Times New Roman" w:eastAsia="Arial Unicode MS" w:hAnsi="Times New Roman" w:cs="Times New Roman"/>
          <w:sz w:val="24"/>
          <w:szCs w:val="24"/>
        </w:rPr>
        <w:t xml:space="preserve"> shows that the ‘waste’ i</w:t>
      </w:r>
      <w:r w:rsidRPr="00C21E38">
        <w:rPr>
          <w:rFonts w:ascii="Times New Roman" w:eastAsia="Arial Unicode MS" w:hAnsi="Times New Roman" w:cs="Times New Roman"/>
          <w:sz w:val="24"/>
          <w:szCs w:val="24"/>
        </w:rPr>
        <w:t>s exaggerated</w:t>
      </w:r>
      <w:r w:rsidR="00805362" w:rsidRPr="00C21E38">
        <w:rPr>
          <w:rFonts w:ascii="Times New Roman" w:eastAsia="Arial Unicode MS" w:hAnsi="Times New Roman" w:cs="Times New Roman"/>
          <w:sz w:val="24"/>
          <w:szCs w:val="24"/>
        </w:rPr>
        <w:t>,</w:t>
      </w:r>
      <w:r w:rsidR="00046CE4" w:rsidRPr="00C21E38">
        <w:rPr>
          <w:rStyle w:val="FootnoteReference"/>
          <w:rFonts w:ascii="Times New Roman" w:eastAsia="Arial Unicode MS" w:hAnsi="Times New Roman" w:cs="Times New Roman"/>
          <w:sz w:val="24"/>
          <w:szCs w:val="24"/>
        </w:rPr>
        <w:footnoteReference w:id="65"/>
      </w:r>
      <w:r w:rsidR="002B3FBF" w:rsidRPr="00C21E38">
        <w:rPr>
          <w:rFonts w:ascii="Times New Roman" w:eastAsia="Arial Unicode MS" w:hAnsi="Times New Roman" w:cs="Times New Roman"/>
          <w:sz w:val="24"/>
          <w:szCs w:val="24"/>
        </w:rPr>
        <w:t xml:space="preserve"> </w:t>
      </w:r>
      <w:r w:rsidRPr="00C21E38">
        <w:rPr>
          <w:rFonts w:ascii="Times New Roman" w:eastAsia="Arial Unicode MS" w:hAnsi="Times New Roman" w:cs="Times New Roman"/>
          <w:sz w:val="24"/>
          <w:szCs w:val="24"/>
        </w:rPr>
        <w:t>that a substanti</w:t>
      </w:r>
      <w:r w:rsidR="002B3FBF" w:rsidRPr="00C21E38">
        <w:rPr>
          <w:rFonts w:ascii="Times New Roman" w:eastAsia="Arial Unicode MS" w:hAnsi="Times New Roman" w:cs="Times New Roman"/>
          <w:sz w:val="24"/>
          <w:szCs w:val="24"/>
        </w:rPr>
        <w:t>al proportion of trials ‘crack</w:t>
      </w:r>
      <w:r w:rsidRPr="00C21E38">
        <w:rPr>
          <w:rFonts w:ascii="Times New Roman" w:eastAsia="Arial Unicode MS" w:hAnsi="Times New Roman" w:cs="Times New Roman"/>
          <w:sz w:val="24"/>
          <w:szCs w:val="24"/>
        </w:rPr>
        <w:t xml:space="preserve">’ because of decision-making by the prosecution and that in only </w:t>
      </w:r>
      <w:r w:rsidRPr="00C21E38">
        <w:rPr>
          <w:rFonts w:ascii="Times New Roman" w:eastAsia="Arial Unicode MS" w:hAnsi="Times New Roman" w:cs="Times New Roman"/>
          <w:i/>
          <w:sz w:val="24"/>
          <w:szCs w:val="24"/>
        </w:rPr>
        <w:t>six per cent</w:t>
      </w:r>
      <w:r w:rsidRPr="00C21E38">
        <w:rPr>
          <w:rFonts w:ascii="Times New Roman" w:eastAsia="Arial Unicode MS" w:hAnsi="Times New Roman" w:cs="Times New Roman"/>
          <w:sz w:val="24"/>
          <w:szCs w:val="24"/>
        </w:rPr>
        <w:t xml:space="preserve"> of cases </w:t>
      </w:r>
      <w:r w:rsidR="00D9749F" w:rsidRPr="00C21E38">
        <w:rPr>
          <w:rFonts w:ascii="Times New Roman" w:eastAsia="Arial Unicode MS" w:hAnsi="Times New Roman" w:cs="Times New Roman"/>
          <w:sz w:val="24"/>
          <w:szCs w:val="24"/>
        </w:rPr>
        <w:t xml:space="preserve">do </w:t>
      </w:r>
      <w:r w:rsidRPr="00C21E38">
        <w:rPr>
          <w:rFonts w:ascii="Times New Roman" w:eastAsia="Arial Unicode MS" w:hAnsi="Times New Roman" w:cs="Times New Roman"/>
          <w:sz w:val="24"/>
          <w:szCs w:val="24"/>
        </w:rPr>
        <w:t>trial</w:t>
      </w:r>
      <w:r w:rsidR="00D9749F" w:rsidRPr="00C21E38">
        <w:rPr>
          <w:rFonts w:ascii="Times New Roman" w:eastAsia="Arial Unicode MS" w:hAnsi="Times New Roman" w:cs="Times New Roman"/>
          <w:sz w:val="24"/>
          <w:szCs w:val="24"/>
        </w:rPr>
        <w:t>s</w:t>
      </w:r>
      <w:r w:rsidRPr="00C21E38">
        <w:rPr>
          <w:rFonts w:ascii="Times New Roman" w:eastAsia="Arial Unicode MS" w:hAnsi="Times New Roman" w:cs="Times New Roman"/>
          <w:sz w:val="24"/>
          <w:szCs w:val="24"/>
        </w:rPr>
        <w:t xml:space="preserve"> ‘crack’ because of a change of mind on the part of the defendant.</w:t>
      </w:r>
      <w:r w:rsidRPr="00C21E38">
        <w:rPr>
          <w:rStyle w:val="FootnoteReference"/>
          <w:rFonts w:ascii="Times New Roman" w:eastAsia="Arial Unicode MS" w:hAnsi="Times New Roman" w:cs="Times New Roman"/>
          <w:sz w:val="24"/>
          <w:szCs w:val="24"/>
        </w:rPr>
        <w:footnoteReference w:id="66"/>
      </w:r>
      <w:r w:rsidR="00046CE4" w:rsidRPr="00C21E38">
        <w:rPr>
          <w:rFonts w:ascii="Times New Roman" w:eastAsia="Arial Unicode MS" w:hAnsi="Times New Roman" w:cs="Times New Roman"/>
          <w:sz w:val="24"/>
          <w:szCs w:val="24"/>
        </w:rPr>
        <w:t xml:space="preserve"> </w:t>
      </w:r>
      <w:r w:rsidR="004D6183" w:rsidRPr="00C21E38">
        <w:rPr>
          <w:rFonts w:ascii="Times New Roman" w:eastAsia="Arial Unicode MS" w:hAnsi="Times New Roman" w:cs="Times New Roman"/>
          <w:sz w:val="24"/>
          <w:szCs w:val="24"/>
        </w:rPr>
        <w:t>A similar picture emerges with ‘ineffective’</w:t>
      </w:r>
      <w:r w:rsidR="00915D0A" w:rsidRPr="00C21E38">
        <w:rPr>
          <w:rFonts w:ascii="Times New Roman" w:eastAsia="Arial Unicode MS" w:hAnsi="Times New Roman" w:cs="Times New Roman"/>
          <w:sz w:val="24"/>
          <w:szCs w:val="24"/>
        </w:rPr>
        <w:t xml:space="preserve"> trials:</w:t>
      </w:r>
      <w:r w:rsidR="00915D0A" w:rsidRPr="00C21E38">
        <w:rPr>
          <w:rFonts w:ascii="Times New Roman" w:hAnsi="Times New Roman" w:cs="Times New Roman"/>
          <w:sz w:val="24"/>
          <w:szCs w:val="24"/>
        </w:rPr>
        <w:t xml:space="preserve"> almost </w:t>
      </w:r>
      <w:r w:rsidR="00D01F12" w:rsidRPr="00C21E38">
        <w:rPr>
          <w:rFonts w:ascii="Times New Roman" w:hAnsi="Times New Roman" w:cs="Times New Roman"/>
          <w:sz w:val="24"/>
          <w:szCs w:val="24"/>
        </w:rPr>
        <w:t>62% of ‘ineffective’ trials in magistrates’ c</w:t>
      </w:r>
      <w:r w:rsidR="00915D0A" w:rsidRPr="00C21E38">
        <w:rPr>
          <w:rFonts w:ascii="Times New Roman" w:hAnsi="Times New Roman" w:cs="Times New Roman"/>
          <w:sz w:val="24"/>
          <w:szCs w:val="24"/>
        </w:rPr>
        <w:t>ourts</w:t>
      </w:r>
      <w:r w:rsidR="00154045" w:rsidRPr="00C21E38">
        <w:rPr>
          <w:rFonts w:ascii="Times New Roman" w:hAnsi="Times New Roman" w:cs="Times New Roman"/>
          <w:sz w:val="24"/>
          <w:szCs w:val="24"/>
        </w:rPr>
        <w:t xml:space="preserve"> have nothing to do with actions by the defendant</w:t>
      </w:r>
      <w:r w:rsidR="00587F19" w:rsidRPr="00C21E38">
        <w:rPr>
          <w:rFonts w:ascii="Times New Roman" w:hAnsi="Times New Roman" w:cs="Times New Roman"/>
          <w:sz w:val="24"/>
          <w:szCs w:val="24"/>
        </w:rPr>
        <w:t>,</w:t>
      </w:r>
      <w:r w:rsidR="00154045" w:rsidRPr="00C21E38">
        <w:rPr>
          <w:rStyle w:val="FootnoteReference"/>
          <w:rFonts w:ascii="Times New Roman" w:hAnsi="Times New Roman" w:cs="Times New Roman"/>
          <w:sz w:val="24"/>
          <w:szCs w:val="24"/>
        </w:rPr>
        <w:footnoteReference w:id="67"/>
      </w:r>
      <w:r w:rsidR="00E07E5A" w:rsidRPr="00C21E38">
        <w:rPr>
          <w:rFonts w:ascii="Times New Roman" w:hAnsi="Times New Roman" w:cs="Times New Roman"/>
          <w:sz w:val="24"/>
          <w:szCs w:val="24"/>
        </w:rPr>
        <w:t xml:space="preserve"> </w:t>
      </w:r>
      <w:r w:rsidR="00CF1B3D" w:rsidRPr="00C21E38">
        <w:rPr>
          <w:rFonts w:ascii="Times New Roman" w:hAnsi="Times New Roman" w:cs="Times New Roman"/>
          <w:sz w:val="24"/>
          <w:szCs w:val="24"/>
        </w:rPr>
        <w:t>the equivalent figure</w:t>
      </w:r>
      <w:r w:rsidR="00D01F12" w:rsidRPr="00C21E38">
        <w:rPr>
          <w:rFonts w:ascii="Times New Roman" w:hAnsi="Times New Roman" w:cs="Times New Roman"/>
          <w:sz w:val="24"/>
          <w:szCs w:val="24"/>
        </w:rPr>
        <w:t xml:space="preserve"> in the crown c</w:t>
      </w:r>
      <w:r w:rsidR="00915D0A" w:rsidRPr="00C21E38">
        <w:rPr>
          <w:rFonts w:ascii="Times New Roman" w:hAnsi="Times New Roman" w:cs="Times New Roman"/>
          <w:sz w:val="24"/>
          <w:szCs w:val="24"/>
        </w:rPr>
        <w:t>ourt</w:t>
      </w:r>
      <w:r w:rsidR="00CF1B3D" w:rsidRPr="00C21E38">
        <w:rPr>
          <w:rFonts w:ascii="Times New Roman" w:hAnsi="Times New Roman" w:cs="Times New Roman"/>
          <w:sz w:val="24"/>
          <w:szCs w:val="24"/>
        </w:rPr>
        <w:t xml:space="preserve"> being 61%</w:t>
      </w:r>
      <w:r w:rsidR="00154045" w:rsidRPr="00C21E38">
        <w:rPr>
          <w:rFonts w:ascii="Times New Roman" w:hAnsi="Times New Roman" w:cs="Times New Roman"/>
          <w:sz w:val="24"/>
          <w:szCs w:val="24"/>
        </w:rPr>
        <w:t>.</w:t>
      </w:r>
      <w:r w:rsidR="004D6183" w:rsidRPr="00C21E38">
        <w:rPr>
          <w:rStyle w:val="FootnoteReference"/>
          <w:rFonts w:ascii="Times New Roman" w:eastAsia="Arial Unicode MS" w:hAnsi="Times New Roman" w:cs="Times New Roman"/>
          <w:sz w:val="24"/>
          <w:szCs w:val="24"/>
        </w:rPr>
        <w:footnoteReference w:id="68"/>
      </w:r>
    </w:p>
    <w:p w14:paraId="7FAF86C6" w14:textId="77777777" w:rsidR="00EB2E35" w:rsidRPr="00C21E38" w:rsidRDefault="00051CCB" w:rsidP="005D0213">
      <w:pPr>
        <w:spacing w:line="480" w:lineRule="auto"/>
        <w:jc w:val="both"/>
        <w:rPr>
          <w:rFonts w:ascii="Times New Roman" w:eastAsia="MS Mincho" w:hAnsi="Times New Roman" w:cs="Times New Roman"/>
          <w:i/>
          <w:kern w:val="0"/>
          <w:sz w:val="24"/>
          <w:szCs w:val="24"/>
          <w:lang w:val="en-US"/>
        </w:rPr>
      </w:pPr>
      <w:r w:rsidRPr="00C21E38">
        <w:rPr>
          <w:rFonts w:ascii="Times New Roman" w:eastAsia="MS Mincho" w:hAnsi="Times New Roman" w:cs="Times New Roman"/>
          <w:i/>
          <w:kern w:val="0"/>
          <w:sz w:val="24"/>
          <w:szCs w:val="24"/>
          <w:lang w:val="en-US"/>
        </w:rPr>
        <w:lastRenderedPageBreak/>
        <w:t>(c</w:t>
      </w:r>
      <w:r w:rsidR="006404E5" w:rsidRPr="00C21E38">
        <w:rPr>
          <w:rFonts w:ascii="Times New Roman" w:eastAsia="MS Mincho" w:hAnsi="Times New Roman" w:cs="Times New Roman"/>
          <w:i/>
          <w:kern w:val="0"/>
          <w:sz w:val="24"/>
          <w:szCs w:val="24"/>
          <w:lang w:val="en-US"/>
        </w:rPr>
        <w:t>) Directed/Ordered Acquittals</w:t>
      </w:r>
      <w:r w:rsidR="00855BD9" w:rsidRPr="00C21E38">
        <w:rPr>
          <w:rFonts w:ascii="Times New Roman" w:eastAsia="MS Mincho" w:hAnsi="Times New Roman" w:cs="Times New Roman"/>
          <w:i/>
          <w:kern w:val="0"/>
          <w:sz w:val="24"/>
          <w:szCs w:val="24"/>
          <w:lang w:val="en-US"/>
        </w:rPr>
        <w:t>.</w:t>
      </w:r>
      <w:r w:rsidR="006404E5" w:rsidRPr="00C21E38">
        <w:rPr>
          <w:rFonts w:ascii="Times New Roman" w:eastAsia="MS Mincho" w:hAnsi="Times New Roman" w:cs="Times New Roman"/>
          <w:i/>
          <w:kern w:val="0"/>
          <w:sz w:val="24"/>
          <w:szCs w:val="24"/>
          <w:lang w:val="en-US"/>
        </w:rPr>
        <w:t xml:space="preserve"> </w:t>
      </w:r>
      <w:r w:rsidR="004168ED" w:rsidRPr="00C21E38">
        <w:rPr>
          <w:rFonts w:ascii="Times New Roman" w:eastAsia="MS Mincho" w:hAnsi="Times New Roman" w:cs="Times New Roman"/>
          <w:kern w:val="0"/>
          <w:sz w:val="24"/>
          <w:szCs w:val="24"/>
          <w:lang w:val="en-US"/>
        </w:rPr>
        <w:t xml:space="preserve">The other category </w:t>
      </w:r>
      <w:r w:rsidR="004B2C36" w:rsidRPr="00C21E38">
        <w:rPr>
          <w:rFonts w:ascii="Times New Roman" w:eastAsia="MS Mincho" w:hAnsi="Times New Roman" w:cs="Times New Roman"/>
          <w:kern w:val="0"/>
          <w:sz w:val="24"/>
          <w:szCs w:val="24"/>
          <w:lang w:val="en-US"/>
        </w:rPr>
        <w:t>of</w:t>
      </w:r>
      <w:r w:rsidR="007B079A" w:rsidRPr="00C21E38">
        <w:rPr>
          <w:rFonts w:ascii="Times New Roman" w:eastAsia="MS Mincho" w:hAnsi="Times New Roman" w:cs="Times New Roman"/>
          <w:kern w:val="0"/>
          <w:sz w:val="24"/>
          <w:szCs w:val="24"/>
          <w:lang w:val="en-US"/>
        </w:rPr>
        <w:t xml:space="preserve"> inefficiency</w:t>
      </w:r>
      <w:r w:rsidR="004168ED" w:rsidRPr="00C21E38">
        <w:rPr>
          <w:rFonts w:ascii="Times New Roman" w:eastAsia="MS Mincho" w:hAnsi="Times New Roman" w:cs="Times New Roman"/>
          <w:kern w:val="0"/>
          <w:sz w:val="24"/>
          <w:szCs w:val="24"/>
          <w:lang w:val="en-US"/>
        </w:rPr>
        <w:t xml:space="preserve"> in this vein is </w:t>
      </w:r>
      <w:r w:rsidR="001C1227" w:rsidRPr="00C21E38">
        <w:rPr>
          <w:rFonts w:ascii="Times New Roman" w:eastAsia="MS Mincho" w:hAnsi="Times New Roman" w:cs="Times New Roman"/>
          <w:kern w:val="0"/>
          <w:sz w:val="24"/>
          <w:szCs w:val="24"/>
          <w:lang w:val="en-US"/>
        </w:rPr>
        <w:t>directed</w:t>
      </w:r>
      <w:r w:rsidR="00EB2E35" w:rsidRPr="00C21E38">
        <w:rPr>
          <w:rFonts w:ascii="Times New Roman" w:eastAsia="MS Mincho" w:hAnsi="Times New Roman" w:cs="Times New Roman"/>
          <w:kern w:val="0"/>
          <w:sz w:val="24"/>
          <w:szCs w:val="24"/>
          <w:lang w:val="en-US"/>
        </w:rPr>
        <w:t xml:space="preserve"> and ordered</w:t>
      </w:r>
      <w:r w:rsidR="001C1227" w:rsidRPr="00C21E38">
        <w:rPr>
          <w:rFonts w:ascii="Times New Roman" w:eastAsia="MS Mincho" w:hAnsi="Times New Roman" w:cs="Times New Roman"/>
          <w:kern w:val="0"/>
          <w:sz w:val="24"/>
          <w:szCs w:val="24"/>
          <w:lang w:val="en-US"/>
        </w:rPr>
        <w:t xml:space="preserve"> acquittals</w:t>
      </w:r>
      <w:r w:rsidR="00EB2E35" w:rsidRPr="00C21E38">
        <w:rPr>
          <w:rFonts w:ascii="Times New Roman" w:eastAsia="MS Mincho" w:hAnsi="Times New Roman" w:cs="Times New Roman"/>
          <w:kern w:val="0"/>
          <w:sz w:val="24"/>
          <w:szCs w:val="24"/>
          <w:lang w:val="en-US"/>
        </w:rPr>
        <w:t xml:space="preserve">: </w:t>
      </w:r>
      <w:r w:rsidR="003D5EDA" w:rsidRPr="00C21E38">
        <w:rPr>
          <w:rFonts w:ascii="Times New Roman" w:eastAsia="MS Mincho" w:hAnsi="Times New Roman" w:cs="Times New Roman"/>
          <w:i/>
          <w:kern w:val="0"/>
          <w:sz w:val="24"/>
          <w:szCs w:val="24"/>
          <w:lang w:val="en-US"/>
        </w:rPr>
        <w:t>ordered</w:t>
      </w:r>
      <w:r w:rsidR="003D5EDA" w:rsidRPr="00C21E38">
        <w:rPr>
          <w:rFonts w:ascii="Times New Roman" w:eastAsia="MS Mincho" w:hAnsi="Times New Roman" w:cs="Times New Roman"/>
          <w:kern w:val="0"/>
          <w:sz w:val="24"/>
          <w:szCs w:val="24"/>
          <w:lang w:val="en-US"/>
        </w:rPr>
        <w:t xml:space="preserve"> </w:t>
      </w:r>
      <w:r w:rsidR="003D69B0" w:rsidRPr="00C21E38">
        <w:rPr>
          <w:rFonts w:ascii="Times New Roman" w:eastAsia="MS Mincho" w:hAnsi="Times New Roman" w:cs="Times New Roman"/>
          <w:kern w:val="0"/>
          <w:sz w:val="24"/>
          <w:szCs w:val="24"/>
          <w:lang w:val="en-US"/>
        </w:rPr>
        <w:t>before</w:t>
      </w:r>
      <w:r w:rsidR="003D5EDA" w:rsidRPr="00C21E38">
        <w:rPr>
          <w:rFonts w:ascii="Times New Roman" w:eastAsia="MS Mincho" w:hAnsi="Times New Roman" w:cs="Times New Roman"/>
          <w:kern w:val="0"/>
          <w:sz w:val="24"/>
          <w:szCs w:val="24"/>
          <w:lang w:val="en-US"/>
        </w:rPr>
        <w:t xml:space="preserve"> </w:t>
      </w:r>
      <w:r w:rsidR="003D5EDA" w:rsidRPr="00C21E38">
        <w:rPr>
          <w:rFonts w:ascii="Times New Roman" w:hAnsi="Times New Roman" w:cs="Times New Roman"/>
          <w:sz w:val="24"/>
          <w:szCs w:val="24"/>
        </w:rPr>
        <w:t xml:space="preserve">a jury </w:t>
      </w:r>
      <w:r w:rsidR="003D69B0" w:rsidRPr="00C21E38">
        <w:rPr>
          <w:rFonts w:ascii="Times New Roman" w:hAnsi="Times New Roman" w:cs="Times New Roman"/>
          <w:sz w:val="24"/>
          <w:szCs w:val="24"/>
        </w:rPr>
        <w:t>has</w:t>
      </w:r>
      <w:r w:rsidR="003D5EDA" w:rsidRPr="00C21E38">
        <w:rPr>
          <w:rFonts w:ascii="Times New Roman" w:hAnsi="Times New Roman" w:cs="Times New Roman"/>
          <w:sz w:val="24"/>
          <w:szCs w:val="24"/>
        </w:rPr>
        <w:t xml:space="preserve"> been convened;</w:t>
      </w:r>
      <w:r w:rsidR="003D5EDA" w:rsidRPr="00C21E38">
        <w:rPr>
          <w:rFonts w:ascii="Times New Roman" w:eastAsia="MS Mincho" w:hAnsi="Times New Roman" w:cs="Times New Roman"/>
          <w:i/>
          <w:kern w:val="0"/>
          <w:sz w:val="24"/>
          <w:szCs w:val="24"/>
          <w:lang w:val="en-US"/>
        </w:rPr>
        <w:t xml:space="preserve"> </w:t>
      </w:r>
      <w:r w:rsidR="00EB2E35" w:rsidRPr="00C21E38">
        <w:rPr>
          <w:rFonts w:ascii="Times New Roman" w:eastAsia="MS Mincho" w:hAnsi="Times New Roman" w:cs="Times New Roman"/>
          <w:i/>
          <w:kern w:val="0"/>
          <w:sz w:val="24"/>
          <w:szCs w:val="24"/>
          <w:lang w:val="en-US"/>
        </w:rPr>
        <w:t>directed</w:t>
      </w:r>
      <w:r w:rsidR="00EB2E35" w:rsidRPr="00C21E38">
        <w:rPr>
          <w:rFonts w:ascii="Times New Roman" w:eastAsia="MS Mincho" w:hAnsi="Times New Roman" w:cs="Times New Roman"/>
          <w:kern w:val="0"/>
          <w:sz w:val="24"/>
          <w:szCs w:val="24"/>
          <w:lang w:val="en-US"/>
        </w:rPr>
        <w:t xml:space="preserve"> where </w:t>
      </w:r>
      <w:r w:rsidR="004168ED" w:rsidRPr="00C21E38">
        <w:rPr>
          <w:rFonts w:ascii="Times New Roman" w:eastAsia="MS Mincho" w:hAnsi="Times New Roman" w:cs="Times New Roman"/>
          <w:kern w:val="0"/>
          <w:sz w:val="24"/>
          <w:szCs w:val="24"/>
          <w:lang w:val="en-US"/>
        </w:rPr>
        <w:t xml:space="preserve">the </w:t>
      </w:r>
      <w:r w:rsidR="001C1227" w:rsidRPr="00C21E38">
        <w:rPr>
          <w:rFonts w:ascii="Times New Roman" w:eastAsia="MS Mincho" w:hAnsi="Times New Roman" w:cs="Times New Roman"/>
          <w:kern w:val="0"/>
          <w:sz w:val="24"/>
          <w:szCs w:val="24"/>
          <w:lang w:val="en-US"/>
        </w:rPr>
        <w:t>prosecution start</w:t>
      </w:r>
      <w:r w:rsidR="00EB2E35" w:rsidRPr="00C21E38">
        <w:rPr>
          <w:rFonts w:ascii="Times New Roman" w:eastAsia="MS Mincho" w:hAnsi="Times New Roman" w:cs="Times New Roman"/>
          <w:kern w:val="0"/>
          <w:sz w:val="24"/>
          <w:szCs w:val="24"/>
          <w:lang w:val="en-US"/>
        </w:rPr>
        <w:t>s</w:t>
      </w:r>
      <w:r w:rsidR="001C1227" w:rsidRPr="00C21E38">
        <w:rPr>
          <w:rFonts w:ascii="Times New Roman" w:eastAsia="MS Mincho" w:hAnsi="Times New Roman" w:cs="Times New Roman"/>
          <w:kern w:val="0"/>
          <w:sz w:val="24"/>
          <w:szCs w:val="24"/>
          <w:lang w:val="en-US"/>
        </w:rPr>
        <w:t xml:space="preserve"> </w:t>
      </w:r>
      <w:r w:rsidR="00EB2E35" w:rsidRPr="00C21E38">
        <w:rPr>
          <w:rFonts w:ascii="Times New Roman" w:eastAsia="MS Mincho" w:hAnsi="Times New Roman" w:cs="Times New Roman"/>
          <w:kern w:val="0"/>
          <w:sz w:val="24"/>
          <w:szCs w:val="24"/>
          <w:lang w:val="en-US"/>
        </w:rPr>
        <w:t>their case</w:t>
      </w:r>
      <w:r w:rsidR="001C1227" w:rsidRPr="00C21E38">
        <w:rPr>
          <w:rFonts w:ascii="Times New Roman" w:eastAsia="MS Mincho" w:hAnsi="Times New Roman" w:cs="Times New Roman"/>
          <w:kern w:val="0"/>
          <w:sz w:val="24"/>
          <w:szCs w:val="24"/>
          <w:lang w:val="en-US"/>
        </w:rPr>
        <w:t xml:space="preserve"> but because of their ineffectualness</w:t>
      </w:r>
      <w:r w:rsidR="00EB2E35" w:rsidRPr="00C21E38">
        <w:rPr>
          <w:rFonts w:ascii="Times New Roman" w:eastAsia="MS Mincho" w:hAnsi="Times New Roman" w:cs="Times New Roman"/>
          <w:kern w:val="0"/>
          <w:sz w:val="24"/>
          <w:szCs w:val="24"/>
          <w:lang w:val="en-US"/>
        </w:rPr>
        <w:t xml:space="preserve"> they eventually collapse</w:t>
      </w:r>
      <w:r w:rsidR="003D5EDA" w:rsidRPr="00C21E38">
        <w:rPr>
          <w:rFonts w:ascii="Times New Roman" w:eastAsia="MS Mincho" w:hAnsi="Times New Roman" w:cs="Times New Roman"/>
          <w:kern w:val="0"/>
          <w:sz w:val="24"/>
          <w:szCs w:val="24"/>
          <w:lang w:val="en-US"/>
        </w:rPr>
        <w:t>.</w:t>
      </w:r>
      <w:r w:rsidR="00E07E5A" w:rsidRPr="00C21E38">
        <w:rPr>
          <w:rFonts w:ascii="Times New Roman" w:eastAsia="MS Mincho" w:hAnsi="Times New Roman" w:cs="Times New Roman"/>
          <w:kern w:val="0"/>
          <w:sz w:val="24"/>
          <w:szCs w:val="24"/>
          <w:lang w:val="en-US"/>
        </w:rPr>
        <w:t xml:space="preserve"> </w:t>
      </w:r>
      <w:r w:rsidR="00B6018C" w:rsidRPr="00C21E38">
        <w:rPr>
          <w:rFonts w:ascii="Times New Roman" w:hAnsi="Times New Roman" w:cs="Times New Roman"/>
          <w:sz w:val="24"/>
          <w:szCs w:val="24"/>
        </w:rPr>
        <w:t>In this regard, the attrition rate of case</w:t>
      </w:r>
      <w:r w:rsidR="00E07E5A" w:rsidRPr="00C21E38">
        <w:rPr>
          <w:rFonts w:ascii="Times New Roman" w:hAnsi="Times New Roman" w:cs="Times New Roman"/>
          <w:sz w:val="24"/>
          <w:szCs w:val="24"/>
        </w:rPr>
        <w:t>s prosecuted by the CPS in the crown c</w:t>
      </w:r>
      <w:r w:rsidR="00B6018C" w:rsidRPr="00C21E38">
        <w:rPr>
          <w:rFonts w:ascii="Times New Roman" w:hAnsi="Times New Roman" w:cs="Times New Roman"/>
          <w:sz w:val="24"/>
          <w:szCs w:val="24"/>
        </w:rPr>
        <w:t>ourt is alarming. The statistics for 2010</w:t>
      </w:r>
      <w:r w:rsidR="00B6018C" w:rsidRPr="00C21E38">
        <w:rPr>
          <w:rStyle w:val="FootnoteReference"/>
          <w:rFonts w:ascii="Times New Roman" w:hAnsi="Times New Roman" w:cs="Times New Roman"/>
          <w:sz w:val="24"/>
          <w:szCs w:val="24"/>
        </w:rPr>
        <w:footnoteReference w:id="69"/>
      </w:r>
      <w:r w:rsidR="00B6018C" w:rsidRPr="00C21E38">
        <w:rPr>
          <w:rFonts w:ascii="Times New Roman" w:hAnsi="Times New Roman" w:cs="Times New Roman"/>
          <w:sz w:val="24"/>
          <w:szCs w:val="24"/>
        </w:rPr>
        <w:t xml:space="preserve"> show that </w:t>
      </w:r>
      <w:r w:rsidR="00B6018C" w:rsidRPr="00C21E38">
        <w:rPr>
          <w:rFonts w:ascii="Times New Roman" w:hAnsi="Times New Roman" w:cs="Times New Roman"/>
          <w:i/>
          <w:sz w:val="24"/>
          <w:szCs w:val="24"/>
        </w:rPr>
        <w:t>no fewer than 64% of defendants (20,921) who pleaded not guilty in cases dealt with in 2010 were acquitted</w:t>
      </w:r>
      <w:r w:rsidR="00B6018C" w:rsidRPr="00C21E38">
        <w:rPr>
          <w:rFonts w:ascii="Times New Roman" w:hAnsi="Times New Roman" w:cs="Times New Roman"/>
          <w:sz w:val="24"/>
          <w:szCs w:val="24"/>
        </w:rPr>
        <w:t>.</w:t>
      </w:r>
      <w:r w:rsidR="00B6018C" w:rsidRPr="00C21E38">
        <w:rPr>
          <w:rStyle w:val="FootnoteReference"/>
          <w:rFonts w:ascii="Times New Roman" w:hAnsi="Times New Roman" w:cs="Times New Roman"/>
          <w:sz w:val="24"/>
          <w:szCs w:val="24"/>
        </w:rPr>
        <w:footnoteReference w:id="70"/>
      </w:r>
      <w:r w:rsidR="00B6018C" w:rsidRPr="00C21E38">
        <w:rPr>
          <w:rFonts w:ascii="Times New Roman" w:hAnsi="Times New Roman" w:cs="Times New Roman"/>
          <w:sz w:val="24"/>
          <w:szCs w:val="24"/>
        </w:rPr>
        <w:t xml:space="preserve"> Of those acquitted, 62% (13,037) were ordered; a further 8.3% (1,749)</w:t>
      </w:r>
      <w:r w:rsidR="0093142D" w:rsidRPr="00C21E38">
        <w:rPr>
          <w:rFonts w:ascii="Times New Roman" w:hAnsi="Times New Roman" w:cs="Times New Roman"/>
          <w:sz w:val="24"/>
          <w:szCs w:val="24"/>
        </w:rPr>
        <w:t xml:space="preserve"> were directed.</w:t>
      </w:r>
      <w:r w:rsidR="0093142D" w:rsidRPr="00C21E38">
        <w:rPr>
          <w:rStyle w:val="FootnoteReference"/>
          <w:rFonts w:ascii="Times New Roman" w:hAnsi="Times New Roman" w:cs="Times New Roman"/>
          <w:sz w:val="24"/>
          <w:szCs w:val="24"/>
        </w:rPr>
        <w:footnoteReference w:id="71"/>
      </w:r>
      <w:r w:rsidR="0093142D" w:rsidRPr="00C21E38">
        <w:rPr>
          <w:rFonts w:ascii="Times New Roman" w:hAnsi="Times New Roman" w:cs="Times New Roman"/>
          <w:sz w:val="24"/>
          <w:szCs w:val="24"/>
        </w:rPr>
        <w:t xml:space="preserve"> In other words, </w:t>
      </w:r>
      <w:r w:rsidR="003D69B0" w:rsidRPr="00C21E38">
        <w:rPr>
          <w:rFonts w:ascii="Times New Roman" w:hAnsi="Times New Roman" w:cs="Times New Roman"/>
          <w:sz w:val="24"/>
          <w:szCs w:val="24"/>
        </w:rPr>
        <w:t xml:space="preserve">at least </w:t>
      </w:r>
      <w:r w:rsidR="0093142D" w:rsidRPr="00C21E38">
        <w:rPr>
          <w:rFonts w:ascii="Times New Roman" w:hAnsi="Times New Roman" w:cs="Times New Roman"/>
          <w:sz w:val="24"/>
          <w:szCs w:val="24"/>
        </w:rPr>
        <w:t>70% of acquittals result from fatal weaknesses in the prosecution case.</w:t>
      </w:r>
    </w:p>
    <w:p w14:paraId="0BD25664" w14:textId="77777777" w:rsidR="003B0121" w:rsidRPr="00C21E38" w:rsidRDefault="005B2F28" w:rsidP="005D0213">
      <w:pPr>
        <w:spacing w:line="480" w:lineRule="auto"/>
        <w:jc w:val="both"/>
        <w:rPr>
          <w:rFonts w:ascii="Times New Roman" w:eastAsia="MS Mincho" w:hAnsi="Times New Roman" w:cs="Times New Roman"/>
          <w:i/>
          <w:kern w:val="0"/>
          <w:sz w:val="24"/>
          <w:szCs w:val="24"/>
          <w:lang w:val="en-US"/>
        </w:rPr>
      </w:pPr>
      <w:r w:rsidRPr="00C21E38">
        <w:rPr>
          <w:rFonts w:ascii="Times New Roman" w:eastAsia="MS Mincho" w:hAnsi="Times New Roman" w:cs="Times New Roman"/>
          <w:i/>
          <w:kern w:val="0"/>
          <w:sz w:val="24"/>
          <w:szCs w:val="24"/>
          <w:lang w:val="en-US"/>
        </w:rPr>
        <w:t xml:space="preserve">(vi) </w:t>
      </w:r>
      <w:r w:rsidR="00855BD9" w:rsidRPr="00C21E38">
        <w:rPr>
          <w:rFonts w:ascii="Times New Roman" w:eastAsia="MS Mincho" w:hAnsi="Times New Roman" w:cs="Times New Roman"/>
          <w:i/>
          <w:kern w:val="0"/>
          <w:sz w:val="24"/>
          <w:szCs w:val="24"/>
          <w:lang w:val="en-US"/>
        </w:rPr>
        <w:t>Causes of i</w:t>
      </w:r>
      <w:r w:rsidR="000535EB" w:rsidRPr="00C21E38">
        <w:rPr>
          <w:rFonts w:ascii="Times New Roman" w:eastAsia="MS Mincho" w:hAnsi="Times New Roman" w:cs="Times New Roman"/>
          <w:i/>
          <w:kern w:val="0"/>
          <w:sz w:val="24"/>
          <w:szCs w:val="24"/>
          <w:lang w:val="en-US"/>
        </w:rPr>
        <w:t>nefficiency</w:t>
      </w:r>
    </w:p>
    <w:p w14:paraId="1F48E291" w14:textId="77777777" w:rsidR="000D2988" w:rsidRPr="00C21E38" w:rsidRDefault="000D2988" w:rsidP="005D0213">
      <w:pPr>
        <w:spacing w:line="480" w:lineRule="auto"/>
        <w:jc w:val="both"/>
        <w:rPr>
          <w:rFonts w:ascii="Times New Roman" w:hAnsi="Times New Roman" w:cs="Times New Roman"/>
          <w:sz w:val="24"/>
          <w:szCs w:val="24"/>
        </w:rPr>
      </w:pPr>
      <w:r w:rsidRPr="00C21E38">
        <w:rPr>
          <w:rFonts w:ascii="Times New Roman" w:hAnsi="Times New Roman" w:cs="Times New Roman"/>
          <w:i/>
          <w:sz w:val="24"/>
          <w:szCs w:val="24"/>
        </w:rPr>
        <w:t>Systemic prob</w:t>
      </w:r>
      <w:r w:rsidR="004D469B" w:rsidRPr="00C21E38">
        <w:rPr>
          <w:rFonts w:ascii="Times New Roman" w:hAnsi="Times New Roman" w:cs="Times New Roman"/>
          <w:i/>
          <w:sz w:val="24"/>
          <w:szCs w:val="24"/>
        </w:rPr>
        <w:t>lems with Leveson’s ‘gatekeeper</w:t>
      </w:r>
      <w:r w:rsidRPr="00C21E38">
        <w:rPr>
          <w:rFonts w:ascii="Times New Roman" w:hAnsi="Times New Roman" w:cs="Times New Roman"/>
          <w:i/>
          <w:sz w:val="24"/>
          <w:szCs w:val="24"/>
        </w:rPr>
        <w:t>’</w:t>
      </w:r>
      <w:r w:rsidR="00855BD9" w:rsidRPr="00C21E38">
        <w:rPr>
          <w:rFonts w:ascii="Times New Roman" w:hAnsi="Times New Roman" w:cs="Times New Roman"/>
          <w:i/>
          <w:sz w:val="24"/>
          <w:szCs w:val="24"/>
        </w:rPr>
        <w:t xml:space="preserve">. </w:t>
      </w:r>
      <w:r w:rsidR="008139FA" w:rsidRPr="00C21E38">
        <w:rPr>
          <w:rFonts w:ascii="Times New Roman" w:eastAsia="MS Mincho" w:hAnsi="Times New Roman" w:cs="Times New Roman"/>
          <w:kern w:val="0"/>
          <w:sz w:val="24"/>
          <w:szCs w:val="24"/>
          <w:lang w:val="en-US"/>
        </w:rPr>
        <w:t xml:space="preserve">As attested to by the </w:t>
      </w:r>
      <w:r w:rsidR="00D01F12" w:rsidRPr="00C21E38">
        <w:rPr>
          <w:rFonts w:ascii="Times New Roman" w:eastAsia="MS Mincho" w:hAnsi="Times New Roman" w:cs="Times New Roman"/>
          <w:kern w:val="0"/>
          <w:sz w:val="24"/>
          <w:szCs w:val="24"/>
          <w:lang w:val="en-US"/>
        </w:rPr>
        <w:t>wellspring</w:t>
      </w:r>
      <w:r w:rsidR="00D7055E" w:rsidRPr="00C21E38">
        <w:rPr>
          <w:rFonts w:ascii="Times New Roman" w:eastAsia="MS Mincho" w:hAnsi="Times New Roman" w:cs="Times New Roman"/>
          <w:kern w:val="0"/>
          <w:sz w:val="24"/>
          <w:szCs w:val="24"/>
          <w:lang w:val="en-US"/>
        </w:rPr>
        <w:t xml:space="preserve"> of miscarriages of justice and by </w:t>
      </w:r>
      <w:r w:rsidR="008139FA" w:rsidRPr="00C21E38">
        <w:rPr>
          <w:rFonts w:ascii="Times New Roman" w:eastAsia="MS Mincho" w:hAnsi="Times New Roman" w:cs="Times New Roman"/>
          <w:kern w:val="0"/>
          <w:sz w:val="24"/>
          <w:szCs w:val="24"/>
          <w:lang w:val="en-US"/>
        </w:rPr>
        <w:t>official statistics</w:t>
      </w:r>
      <w:r w:rsidR="00D7055E" w:rsidRPr="00C21E38">
        <w:rPr>
          <w:rFonts w:ascii="Times New Roman" w:eastAsia="MS Mincho" w:hAnsi="Times New Roman" w:cs="Times New Roman"/>
          <w:kern w:val="0"/>
          <w:sz w:val="24"/>
          <w:szCs w:val="24"/>
          <w:lang w:val="en-US"/>
        </w:rPr>
        <w:t xml:space="preserve"> relating to failed prosecutions</w:t>
      </w:r>
      <w:r w:rsidR="008139FA" w:rsidRPr="00C21E38">
        <w:rPr>
          <w:rFonts w:ascii="Times New Roman" w:eastAsia="MS Mincho" w:hAnsi="Times New Roman" w:cs="Times New Roman"/>
          <w:kern w:val="0"/>
          <w:sz w:val="24"/>
          <w:szCs w:val="24"/>
          <w:lang w:val="en-US"/>
        </w:rPr>
        <w:t>,</w:t>
      </w:r>
      <w:r w:rsidR="00D7055E" w:rsidRPr="00C21E38">
        <w:rPr>
          <w:rFonts w:ascii="Times New Roman" w:eastAsia="MS Mincho" w:hAnsi="Times New Roman" w:cs="Times New Roman"/>
          <w:kern w:val="0"/>
          <w:sz w:val="24"/>
          <w:szCs w:val="24"/>
          <w:lang w:val="en-US"/>
        </w:rPr>
        <w:t xml:space="preserve"> the ‘inefficiencies’ are</w:t>
      </w:r>
      <w:r w:rsidR="004D469B" w:rsidRPr="00C21E38">
        <w:rPr>
          <w:rFonts w:ascii="Times New Roman" w:eastAsia="MS Mincho" w:hAnsi="Times New Roman" w:cs="Times New Roman"/>
          <w:kern w:val="0"/>
          <w:sz w:val="24"/>
          <w:szCs w:val="24"/>
          <w:lang w:val="en-US"/>
        </w:rPr>
        <w:t xml:space="preserve"> largely</w:t>
      </w:r>
      <w:r w:rsidR="008139FA" w:rsidRPr="00C21E38">
        <w:rPr>
          <w:rFonts w:ascii="Times New Roman" w:eastAsia="MS Mincho" w:hAnsi="Times New Roman" w:cs="Times New Roman"/>
          <w:kern w:val="0"/>
          <w:sz w:val="24"/>
          <w:szCs w:val="24"/>
          <w:lang w:val="en-US"/>
        </w:rPr>
        <w:t xml:space="preserve"> located within a dislocated, dysfunctional prosecution.</w:t>
      </w:r>
      <w:r w:rsidR="00215DFF" w:rsidRPr="00C21E38">
        <w:rPr>
          <w:rStyle w:val="FootnoteReference"/>
          <w:rFonts w:ascii="Times New Roman" w:eastAsia="MS Mincho" w:hAnsi="Times New Roman" w:cs="Times New Roman"/>
          <w:kern w:val="0"/>
          <w:sz w:val="24"/>
          <w:szCs w:val="24"/>
          <w:lang w:val="en-US"/>
        </w:rPr>
        <w:footnoteReference w:id="72"/>
      </w:r>
      <w:r w:rsidR="008139FA" w:rsidRPr="00C21E38">
        <w:rPr>
          <w:rFonts w:ascii="Times New Roman" w:eastAsia="MS Mincho" w:hAnsi="Times New Roman" w:cs="Times New Roman"/>
          <w:kern w:val="0"/>
          <w:sz w:val="24"/>
          <w:szCs w:val="24"/>
          <w:lang w:val="en-US"/>
        </w:rPr>
        <w:t xml:space="preserve"> </w:t>
      </w:r>
    </w:p>
    <w:p w14:paraId="4A289CE8" w14:textId="77777777" w:rsidR="000D394C" w:rsidRPr="00C21E38" w:rsidRDefault="000D2988" w:rsidP="005D0213">
      <w:pPr>
        <w:spacing w:line="480" w:lineRule="auto"/>
        <w:jc w:val="both"/>
        <w:rPr>
          <w:rFonts w:ascii="Times New Roman" w:hAnsi="Times New Roman" w:cs="Times New Roman"/>
          <w:i/>
          <w:sz w:val="24"/>
          <w:szCs w:val="24"/>
        </w:rPr>
      </w:pPr>
      <w:r w:rsidRPr="00C21E38">
        <w:rPr>
          <w:rFonts w:ascii="Times New Roman" w:hAnsi="Times New Roman" w:cs="Times New Roman"/>
          <w:i/>
          <w:sz w:val="24"/>
          <w:szCs w:val="24"/>
        </w:rPr>
        <w:t>The CPS</w:t>
      </w:r>
      <w:r w:rsidR="00855BD9" w:rsidRPr="00C21E38">
        <w:rPr>
          <w:rFonts w:ascii="Times New Roman" w:hAnsi="Times New Roman" w:cs="Times New Roman"/>
          <w:i/>
          <w:sz w:val="24"/>
          <w:szCs w:val="24"/>
        </w:rPr>
        <w:t xml:space="preserve">. </w:t>
      </w:r>
    </w:p>
    <w:p w14:paraId="13184E05" w14:textId="77777777" w:rsidR="00346554" w:rsidRPr="00C21E38" w:rsidRDefault="00381AE4" w:rsidP="005D0213">
      <w:pPr>
        <w:spacing w:line="480" w:lineRule="auto"/>
        <w:jc w:val="both"/>
        <w:rPr>
          <w:rFonts w:ascii="Times New Roman" w:hAnsi="Times New Roman" w:cs="Times New Roman"/>
          <w:strike/>
          <w:sz w:val="24"/>
          <w:szCs w:val="24"/>
        </w:rPr>
      </w:pPr>
      <w:r w:rsidRPr="00C21E38">
        <w:rPr>
          <w:rFonts w:ascii="Times New Roman" w:hAnsi="Times New Roman" w:cs="Times New Roman"/>
          <w:sz w:val="24"/>
          <w:szCs w:val="24"/>
        </w:rPr>
        <w:t>T</w:t>
      </w:r>
      <w:r w:rsidR="000D2988" w:rsidRPr="00C21E38">
        <w:rPr>
          <w:rFonts w:ascii="Times New Roman" w:hAnsi="Times New Roman" w:cs="Times New Roman"/>
          <w:sz w:val="24"/>
          <w:szCs w:val="24"/>
        </w:rPr>
        <w:t>he</w:t>
      </w:r>
      <w:r w:rsidR="00AB4B49" w:rsidRPr="00C21E38">
        <w:rPr>
          <w:rFonts w:ascii="Times New Roman" w:hAnsi="Times New Roman" w:cs="Times New Roman"/>
          <w:sz w:val="24"/>
          <w:szCs w:val="24"/>
        </w:rPr>
        <w:t xml:space="preserve"> key principle </w:t>
      </w:r>
      <w:r w:rsidR="000D2988" w:rsidRPr="00C21E38">
        <w:rPr>
          <w:rFonts w:ascii="Times New Roman" w:hAnsi="Times New Roman" w:cs="Times New Roman"/>
          <w:sz w:val="24"/>
          <w:szCs w:val="24"/>
        </w:rPr>
        <w:t>‘</w:t>
      </w:r>
      <w:r w:rsidR="000D2988" w:rsidRPr="00C21E38">
        <w:rPr>
          <w:rFonts w:ascii="Times New Roman" w:hAnsi="Times New Roman" w:cs="Times New Roman"/>
          <w:i/>
          <w:sz w:val="24"/>
          <w:szCs w:val="24"/>
        </w:rPr>
        <w:t>Getting it Right First Time</w:t>
      </w:r>
      <w:r w:rsidR="000D2988" w:rsidRPr="00C21E38">
        <w:rPr>
          <w:rFonts w:ascii="Times New Roman" w:hAnsi="Times New Roman" w:cs="Times New Roman"/>
          <w:sz w:val="24"/>
          <w:szCs w:val="24"/>
        </w:rPr>
        <w:t>’</w:t>
      </w:r>
      <w:r w:rsidR="00AB4B49" w:rsidRPr="00C21E38">
        <w:rPr>
          <w:rFonts w:ascii="Times New Roman" w:hAnsi="Times New Roman" w:cs="Times New Roman"/>
          <w:sz w:val="24"/>
          <w:szCs w:val="24"/>
        </w:rPr>
        <w:t>,</w:t>
      </w:r>
      <w:r w:rsidR="000D2988" w:rsidRPr="00C21E38">
        <w:rPr>
          <w:rFonts w:ascii="Times New Roman" w:hAnsi="Times New Roman" w:cs="Times New Roman"/>
          <w:sz w:val="24"/>
          <w:szCs w:val="24"/>
        </w:rPr>
        <w:t xml:space="preserve"> demands a cadre of independent and competent prosecutors who are able: to assess with a high degree of accuracy whether a charge should be instituted or continued and at the appropriate level of seriousness; to discharge its </w:t>
      </w:r>
      <w:r w:rsidR="00C70865" w:rsidRPr="00C21E38">
        <w:rPr>
          <w:rFonts w:ascii="Times New Roman" w:hAnsi="Times New Roman" w:cs="Times New Roman"/>
          <w:sz w:val="24"/>
          <w:szCs w:val="24"/>
        </w:rPr>
        <w:t xml:space="preserve">disclosure </w:t>
      </w:r>
      <w:r w:rsidR="000D2988" w:rsidRPr="00C21E38">
        <w:rPr>
          <w:rFonts w:ascii="Times New Roman" w:hAnsi="Times New Roman" w:cs="Times New Roman"/>
          <w:sz w:val="24"/>
          <w:szCs w:val="24"/>
        </w:rPr>
        <w:t xml:space="preserve">obligations; to prepare and conduct the case competently in accordance with prevailing rules; and to do so independently and objectively while exercising the highest standards of integrity and care. </w:t>
      </w:r>
    </w:p>
    <w:p w14:paraId="2675D236" w14:textId="77777777" w:rsidR="00346554" w:rsidRPr="00C21E38" w:rsidRDefault="00EA2704" w:rsidP="005D0213">
      <w:pPr>
        <w:spacing w:line="480" w:lineRule="auto"/>
        <w:ind w:firstLine="720"/>
        <w:jc w:val="both"/>
        <w:rPr>
          <w:rFonts w:ascii="Times New Roman" w:hAnsi="Times New Roman" w:cs="Times New Roman"/>
          <w:strike/>
          <w:sz w:val="24"/>
          <w:szCs w:val="24"/>
        </w:rPr>
      </w:pPr>
      <w:r w:rsidRPr="00C21E38">
        <w:rPr>
          <w:rFonts w:ascii="Times New Roman" w:hAnsi="Times New Roman" w:cs="Times New Roman"/>
          <w:sz w:val="24"/>
          <w:szCs w:val="24"/>
        </w:rPr>
        <w:t xml:space="preserve">The </w:t>
      </w:r>
      <w:r w:rsidRPr="00C21E38">
        <w:rPr>
          <w:rFonts w:ascii="Times New Roman" w:hAnsi="Times New Roman" w:cs="Times New Roman"/>
          <w:i/>
          <w:sz w:val="24"/>
          <w:szCs w:val="24"/>
        </w:rPr>
        <w:t>Review’s</w:t>
      </w:r>
      <w:r w:rsidRPr="00C21E38">
        <w:rPr>
          <w:rFonts w:ascii="Times New Roman" w:hAnsi="Times New Roman" w:cs="Times New Roman"/>
          <w:sz w:val="24"/>
          <w:szCs w:val="24"/>
        </w:rPr>
        <w:t xml:space="preserve"> </w:t>
      </w:r>
      <w:r w:rsidR="000D2988" w:rsidRPr="00C21E38">
        <w:rPr>
          <w:rFonts w:ascii="Times New Roman" w:hAnsi="Times New Roman" w:cs="Times New Roman"/>
          <w:sz w:val="24"/>
          <w:szCs w:val="24"/>
        </w:rPr>
        <w:t>account meets a very different reality</w:t>
      </w:r>
      <w:r w:rsidR="00BF4C72" w:rsidRPr="00C21E38">
        <w:rPr>
          <w:rFonts w:ascii="Times New Roman" w:hAnsi="Times New Roman" w:cs="Times New Roman"/>
          <w:sz w:val="24"/>
          <w:szCs w:val="24"/>
        </w:rPr>
        <w:t xml:space="preserve">. </w:t>
      </w:r>
      <w:r w:rsidR="00617247" w:rsidRPr="00C21E38">
        <w:rPr>
          <w:rFonts w:ascii="Times New Roman" w:hAnsi="Times New Roman" w:cs="Times New Roman"/>
          <w:sz w:val="24"/>
          <w:szCs w:val="24"/>
        </w:rPr>
        <w:t xml:space="preserve">While the </w:t>
      </w:r>
      <w:r w:rsidR="000D2988" w:rsidRPr="00C21E38">
        <w:rPr>
          <w:rFonts w:ascii="Times New Roman" w:hAnsi="Times New Roman" w:cs="Times New Roman"/>
          <w:i/>
          <w:sz w:val="24"/>
          <w:szCs w:val="24"/>
        </w:rPr>
        <w:t>Review</w:t>
      </w:r>
      <w:r w:rsidR="000D2988" w:rsidRPr="00C21E38">
        <w:rPr>
          <w:rFonts w:ascii="Times New Roman" w:hAnsi="Times New Roman" w:cs="Times New Roman"/>
          <w:sz w:val="24"/>
          <w:szCs w:val="24"/>
        </w:rPr>
        <w:t xml:space="preserve"> points to the financial costs incurred by changed charges leading to ‘cracked trials’ the bare statistics hide </w:t>
      </w:r>
      <w:r w:rsidR="00BF4C72" w:rsidRPr="00C21E38">
        <w:rPr>
          <w:rFonts w:ascii="Times New Roman" w:hAnsi="Times New Roman" w:cs="Times New Roman"/>
          <w:sz w:val="24"/>
          <w:szCs w:val="24"/>
        </w:rPr>
        <w:lastRenderedPageBreak/>
        <w:t>an</w:t>
      </w:r>
      <w:r w:rsidR="000D2988" w:rsidRPr="00C21E38">
        <w:rPr>
          <w:rFonts w:ascii="Times New Roman" w:hAnsi="Times New Roman" w:cs="Times New Roman"/>
          <w:sz w:val="24"/>
          <w:szCs w:val="24"/>
        </w:rPr>
        <w:t xml:space="preserve"> underlying disarray within the CPS and the </w:t>
      </w:r>
      <w:r w:rsidR="004B5B7A" w:rsidRPr="00C21E38">
        <w:rPr>
          <w:rFonts w:ascii="Times New Roman" w:hAnsi="Times New Roman" w:cs="Times New Roman"/>
          <w:sz w:val="24"/>
          <w:szCs w:val="24"/>
        </w:rPr>
        <w:t xml:space="preserve">consequent </w:t>
      </w:r>
      <w:r w:rsidR="000D2988" w:rsidRPr="00C21E38">
        <w:rPr>
          <w:rFonts w:ascii="Times New Roman" w:hAnsi="Times New Roman" w:cs="Times New Roman"/>
          <w:sz w:val="24"/>
          <w:szCs w:val="24"/>
        </w:rPr>
        <w:t>social costs</w:t>
      </w:r>
      <w:r w:rsidR="00C00D0F" w:rsidRPr="00C21E38">
        <w:rPr>
          <w:rFonts w:ascii="Times New Roman" w:hAnsi="Times New Roman" w:cs="Times New Roman"/>
          <w:sz w:val="24"/>
          <w:szCs w:val="24"/>
        </w:rPr>
        <w:t>.</w:t>
      </w:r>
      <w:r w:rsidR="000D2988" w:rsidRPr="00C21E38">
        <w:rPr>
          <w:rStyle w:val="FootnoteReference"/>
          <w:rFonts w:ascii="Times New Roman" w:hAnsi="Times New Roman" w:cs="Times New Roman"/>
          <w:sz w:val="24"/>
          <w:szCs w:val="24"/>
        </w:rPr>
        <w:footnoteReference w:id="73"/>
      </w:r>
      <w:r w:rsidR="00771549" w:rsidRPr="00C21E38">
        <w:rPr>
          <w:rFonts w:ascii="Times New Roman" w:hAnsi="Times New Roman" w:cs="Times New Roman"/>
          <w:bCs/>
          <w:sz w:val="24"/>
          <w:szCs w:val="24"/>
        </w:rPr>
        <w:t xml:space="preserve"> </w:t>
      </w:r>
      <w:r w:rsidR="000D2988" w:rsidRPr="00C21E38">
        <w:rPr>
          <w:rFonts w:ascii="Times New Roman" w:hAnsi="Times New Roman" w:cs="Times New Roman"/>
          <w:sz w:val="24"/>
          <w:szCs w:val="24"/>
        </w:rPr>
        <w:t>The basic duty to select the correct charge and present evidence that speaks to that charge is one that all too commonly is beyond the reach of the CPS.</w:t>
      </w:r>
      <w:r w:rsidR="000D2988" w:rsidRPr="00C21E38">
        <w:rPr>
          <w:rStyle w:val="FootnoteReference"/>
          <w:rFonts w:ascii="Times New Roman" w:hAnsi="Times New Roman" w:cs="Times New Roman"/>
          <w:sz w:val="24"/>
          <w:szCs w:val="24"/>
        </w:rPr>
        <w:footnoteReference w:id="74"/>
      </w:r>
      <w:r w:rsidR="000D2988" w:rsidRPr="00C21E38">
        <w:rPr>
          <w:rFonts w:ascii="Times New Roman" w:hAnsi="Times New Roman" w:cs="Times New Roman"/>
          <w:sz w:val="24"/>
          <w:szCs w:val="24"/>
        </w:rPr>
        <w:t xml:space="preserve"> A recent illustration of this is </w:t>
      </w:r>
      <w:r w:rsidR="000D2988" w:rsidRPr="00C21E38">
        <w:rPr>
          <w:rFonts w:ascii="Times New Roman" w:eastAsia="Times New Roman" w:hAnsi="Times New Roman" w:cs="Times New Roman"/>
          <w:i/>
          <w:sz w:val="24"/>
          <w:szCs w:val="24"/>
          <w:lang w:eastAsia="en-GB"/>
        </w:rPr>
        <w:t>Quillan &amp; Ors</w:t>
      </w:r>
      <w:r w:rsidR="000D2988" w:rsidRPr="00C21E38">
        <w:rPr>
          <w:rStyle w:val="FootnoteReference"/>
          <w:rFonts w:ascii="Times New Roman" w:eastAsia="Times New Roman" w:hAnsi="Times New Roman" w:cs="Times New Roman"/>
          <w:sz w:val="24"/>
          <w:szCs w:val="24"/>
          <w:lang w:eastAsia="en-GB"/>
        </w:rPr>
        <w:footnoteReference w:id="75"/>
      </w:r>
      <w:r w:rsidR="000D2988" w:rsidRPr="00C21E38">
        <w:rPr>
          <w:rFonts w:ascii="Times New Roman" w:eastAsia="Times New Roman" w:hAnsi="Times New Roman" w:cs="Times New Roman"/>
          <w:sz w:val="24"/>
          <w:szCs w:val="24"/>
          <w:lang w:eastAsia="en-GB"/>
        </w:rPr>
        <w:t xml:space="preserve"> where submissions of no case to answer made by all nine defendants on all nine counts in the indictment were </w:t>
      </w:r>
      <w:r w:rsidR="00DF2EFB" w:rsidRPr="00C21E38">
        <w:rPr>
          <w:rFonts w:ascii="Times New Roman" w:eastAsia="Times New Roman" w:hAnsi="Times New Roman" w:cs="Times New Roman"/>
          <w:sz w:val="24"/>
          <w:szCs w:val="24"/>
          <w:lang w:eastAsia="en-GB"/>
        </w:rPr>
        <w:t xml:space="preserve">upheld </w:t>
      </w:r>
      <w:r w:rsidR="000D2988" w:rsidRPr="00C21E38">
        <w:rPr>
          <w:rFonts w:ascii="Times New Roman" w:eastAsia="Times New Roman" w:hAnsi="Times New Roman" w:cs="Times New Roman"/>
          <w:sz w:val="24"/>
          <w:szCs w:val="24"/>
          <w:lang w:eastAsia="en-GB"/>
        </w:rPr>
        <w:t>at great cost to the public purse. The Crown did not appeal against the ruling in respect of three defendants; the Court of Appeal dismissed its appeal in respect of the other six defendants. So what brought about this disaster?</w:t>
      </w:r>
    </w:p>
    <w:p w14:paraId="110E2488" w14:textId="77777777" w:rsidR="000D2988" w:rsidRPr="00C21E38" w:rsidRDefault="000D2988" w:rsidP="005D0213">
      <w:pPr>
        <w:spacing w:line="480" w:lineRule="auto"/>
        <w:ind w:firstLine="720"/>
        <w:jc w:val="both"/>
        <w:rPr>
          <w:rFonts w:ascii="Times New Roman" w:hAnsi="Times New Roman" w:cs="Times New Roman"/>
          <w:strike/>
          <w:sz w:val="24"/>
          <w:szCs w:val="24"/>
        </w:rPr>
      </w:pPr>
      <w:r w:rsidRPr="00C21E38">
        <w:rPr>
          <w:rFonts w:ascii="Times New Roman" w:eastAsia="Times New Roman" w:hAnsi="Times New Roman" w:cs="Times New Roman"/>
          <w:sz w:val="24"/>
          <w:szCs w:val="24"/>
          <w:lang w:eastAsia="en-GB"/>
        </w:rPr>
        <w:t>At an initial stage of the hearings, the trial ju</w:t>
      </w:r>
      <w:r w:rsidR="002D6D21" w:rsidRPr="00C21E38">
        <w:rPr>
          <w:rFonts w:ascii="Times New Roman" w:eastAsia="Times New Roman" w:hAnsi="Times New Roman" w:cs="Times New Roman"/>
          <w:sz w:val="24"/>
          <w:szCs w:val="24"/>
          <w:lang w:eastAsia="en-GB"/>
        </w:rPr>
        <w:t>dge invited the prosecution to ‘</w:t>
      </w:r>
      <w:r w:rsidRPr="00C21E38">
        <w:rPr>
          <w:rFonts w:ascii="Times New Roman" w:eastAsia="Times New Roman" w:hAnsi="Times New Roman" w:cs="Times New Roman"/>
          <w:sz w:val="24"/>
          <w:szCs w:val="24"/>
          <w:lang w:eastAsia="en-GB"/>
        </w:rPr>
        <w:t xml:space="preserve">reflect further on </w:t>
      </w:r>
      <w:r w:rsidR="002D6D21" w:rsidRPr="00C21E38">
        <w:rPr>
          <w:rFonts w:ascii="Times New Roman" w:eastAsia="Times New Roman" w:hAnsi="Times New Roman" w:cs="Times New Roman"/>
          <w:sz w:val="24"/>
          <w:szCs w:val="24"/>
          <w:lang w:eastAsia="en-GB"/>
        </w:rPr>
        <w:t>the contents of the indictment.’</w:t>
      </w:r>
      <w:r w:rsidRPr="00C21E38">
        <w:rPr>
          <w:rFonts w:ascii="Times New Roman" w:eastAsia="Times New Roman" w:hAnsi="Times New Roman" w:cs="Times New Roman"/>
          <w:sz w:val="24"/>
          <w:szCs w:val="24"/>
          <w:lang w:eastAsia="en-GB"/>
        </w:rPr>
        <w:t xml:space="preserve"> The Court of Appeal commented:</w:t>
      </w:r>
    </w:p>
    <w:p w14:paraId="669C30BF" w14:textId="77777777" w:rsidR="000D2988" w:rsidRPr="00C21E38" w:rsidRDefault="000D2988" w:rsidP="005D0213">
      <w:pPr>
        <w:spacing w:line="480" w:lineRule="auto"/>
        <w:ind w:left="720"/>
        <w:jc w:val="both"/>
        <w:rPr>
          <w:rFonts w:ascii="Times New Roman" w:hAnsi="Times New Roman" w:cs="Times New Roman"/>
          <w:sz w:val="24"/>
          <w:szCs w:val="24"/>
        </w:rPr>
      </w:pPr>
      <w:r w:rsidRPr="00C21E38">
        <w:rPr>
          <w:rFonts w:ascii="Times New Roman" w:hAnsi="Times New Roman" w:cs="Times New Roman"/>
          <w:i/>
          <w:sz w:val="24"/>
          <w:szCs w:val="24"/>
        </w:rPr>
        <w:t>As events were to prove, this invitation most regrettably did not force the prosecution to identify its final case and thereby to identify the real legal issues before a great deal of public money had been expended on the trial</w:t>
      </w:r>
      <w:r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76"/>
      </w:r>
    </w:p>
    <w:p w14:paraId="11070A33" w14:textId="77777777" w:rsidR="00346554" w:rsidRPr="00C21E38" w:rsidRDefault="000D2988" w:rsidP="005D0213">
      <w:pPr>
        <w:spacing w:line="480" w:lineRule="auto"/>
        <w:jc w:val="both"/>
        <w:rPr>
          <w:rFonts w:ascii="Times New Roman" w:hAnsi="Times New Roman" w:cs="Times New Roman"/>
          <w:sz w:val="24"/>
          <w:szCs w:val="24"/>
        </w:rPr>
      </w:pPr>
      <w:r w:rsidRPr="00C21E38">
        <w:rPr>
          <w:rFonts w:ascii="Times New Roman" w:eastAsia="Times New Roman" w:hAnsi="Times New Roman" w:cs="Times New Roman"/>
          <w:sz w:val="24"/>
          <w:szCs w:val="24"/>
          <w:lang w:eastAsia="en-GB"/>
        </w:rPr>
        <w:t>The case epitomizes core weaknesses in the CPS.</w:t>
      </w:r>
      <w:r w:rsidR="001C4CFF" w:rsidRPr="00C21E38">
        <w:rPr>
          <w:rStyle w:val="FootnoteReference"/>
          <w:rFonts w:ascii="Times New Roman" w:eastAsia="Times New Roman" w:hAnsi="Times New Roman" w:cs="Times New Roman"/>
          <w:sz w:val="24"/>
          <w:szCs w:val="24"/>
          <w:lang w:eastAsia="en-GB"/>
        </w:rPr>
        <w:footnoteReference w:id="77"/>
      </w:r>
      <w:r w:rsidRPr="00C21E38">
        <w:rPr>
          <w:rFonts w:ascii="Times New Roman" w:hAnsi="Times New Roman" w:cs="Times New Roman"/>
          <w:sz w:val="24"/>
          <w:szCs w:val="24"/>
        </w:rPr>
        <w:t xml:space="preserve"> The allegations were that two schemes were set up with the dishonest intention of securing the payment of Income Tax relief at source from H</w:t>
      </w:r>
      <w:r w:rsidR="00873173">
        <w:rPr>
          <w:rFonts w:ascii="Times New Roman" w:hAnsi="Times New Roman" w:cs="Times New Roman"/>
          <w:sz w:val="24"/>
          <w:szCs w:val="24"/>
        </w:rPr>
        <w:t xml:space="preserve">er </w:t>
      </w:r>
      <w:r w:rsidRPr="00C21E38">
        <w:rPr>
          <w:rFonts w:ascii="Times New Roman" w:hAnsi="Times New Roman" w:cs="Times New Roman"/>
          <w:sz w:val="24"/>
          <w:szCs w:val="24"/>
        </w:rPr>
        <w:t>M</w:t>
      </w:r>
      <w:r w:rsidR="00873173">
        <w:rPr>
          <w:rFonts w:ascii="Times New Roman" w:hAnsi="Times New Roman" w:cs="Times New Roman"/>
          <w:sz w:val="24"/>
          <w:szCs w:val="24"/>
        </w:rPr>
        <w:t xml:space="preserve">ajesty’s </w:t>
      </w:r>
      <w:r w:rsidRPr="00C21E38">
        <w:rPr>
          <w:rFonts w:ascii="Times New Roman" w:hAnsi="Times New Roman" w:cs="Times New Roman"/>
          <w:sz w:val="24"/>
          <w:szCs w:val="24"/>
        </w:rPr>
        <w:t>R</w:t>
      </w:r>
      <w:r w:rsidR="00873173">
        <w:rPr>
          <w:rFonts w:ascii="Times New Roman" w:hAnsi="Times New Roman" w:cs="Times New Roman"/>
          <w:sz w:val="24"/>
          <w:szCs w:val="24"/>
        </w:rPr>
        <w:t xml:space="preserve">evenue &amp; </w:t>
      </w:r>
      <w:r w:rsidRPr="00C21E38">
        <w:rPr>
          <w:rFonts w:ascii="Times New Roman" w:hAnsi="Times New Roman" w:cs="Times New Roman"/>
          <w:sz w:val="24"/>
          <w:szCs w:val="24"/>
        </w:rPr>
        <w:t>C</w:t>
      </w:r>
      <w:r w:rsidR="00873173">
        <w:rPr>
          <w:rFonts w:ascii="Times New Roman" w:hAnsi="Times New Roman" w:cs="Times New Roman"/>
          <w:sz w:val="24"/>
          <w:szCs w:val="24"/>
        </w:rPr>
        <w:t>ustoms (‘HMRC’)</w:t>
      </w:r>
      <w:r w:rsidRPr="00C21E38">
        <w:rPr>
          <w:rFonts w:ascii="Times New Roman" w:hAnsi="Times New Roman" w:cs="Times New Roman"/>
          <w:sz w:val="24"/>
          <w:szCs w:val="24"/>
        </w:rPr>
        <w:t xml:space="preserve"> by paying the same sum of money into pension schemes over and over again, each time causing the payment of tax relief from HMRC to the scheme. As the Court of Appeal remarked, however, there was a ‘regrettable and avoidable lack of precision as to the way in which the prosecution case was </w:t>
      </w:r>
      <w:r w:rsidRPr="00C21E38">
        <w:rPr>
          <w:rFonts w:ascii="Times New Roman" w:hAnsi="Times New Roman" w:cs="Times New Roman"/>
          <w:sz w:val="24"/>
          <w:szCs w:val="24"/>
        </w:rPr>
        <w:lastRenderedPageBreak/>
        <w:t>being put…</w:t>
      </w:r>
      <w:r w:rsidR="004B5B7A" w:rsidRPr="00C21E38">
        <w:rPr>
          <w:rFonts w:ascii="Times New Roman" w:hAnsi="Times New Roman" w:cs="Times New Roman"/>
          <w:sz w:val="24"/>
          <w:szCs w:val="24"/>
        </w:rPr>
        <w:t>.</w:t>
      </w:r>
      <w:r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78"/>
      </w:r>
      <w:r w:rsidRPr="00C21E38">
        <w:rPr>
          <w:rFonts w:ascii="Times New Roman" w:hAnsi="Times New Roman" w:cs="Times New Roman"/>
          <w:sz w:val="24"/>
          <w:szCs w:val="24"/>
        </w:rPr>
        <w:t xml:space="preserve"> Indeed, and unaccountably, the prosecution case only became clear during the defence submission of no case</w:t>
      </w:r>
      <w:r w:rsidRPr="00C21E38">
        <w:rPr>
          <w:rStyle w:val="FootnoteReference"/>
          <w:rFonts w:ascii="Times New Roman" w:hAnsi="Times New Roman" w:cs="Times New Roman"/>
          <w:sz w:val="24"/>
          <w:szCs w:val="24"/>
        </w:rPr>
        <w:footnoteReference w:id="79"/>
      </w:r>
      <w:r w:rsidRPr="00C21E38">
        <w:rPr>
          <w:rFonts w:ascii="Times New Roman" w:hAnsi="Times New Roman" w:cs="Times New Roman"/>
          <w:sz w:val="24"/>
          <w:szCs w:val="24"/>
        </w:rPr>
        <w:t xml:space="preserve"> with the trial judge having to ‘grapple with a number of different documents which contained somewhat different explanations of how the prosecution put its case.’</w:t>
      </w:r>
      <w:r w:rsidRPr="00C21E38">
        <w:rPr>
          <w:rStyle w:val="FootnoteReference"/>
          <w:rFonts w:ascii="Times New Roman" w:hAnsi="Times New Roman" w:cs="Times New Roman"/>
          <w:sz w:val="24"/>
          <w:szCs w:val="24"/>
        </w:rPr>
        <w:footnoteReference w:id="80"/>
      </w:r>
      <w:r w:rsidRPr="00C21E38">
        <w:rPr>
          <w:rFonts w:ascii="Times New Roman" w:hAnsi="Times New Roman" w:cs="Times New Roman"/>
          <w:sz w:val="24"/>
          <w:szCs w:val="24"/>
        </w:rPr>
        <w:t xml:space="preserve"> </w:t>
      </w:r>
      <w:r w:rsidRPr="00C21E38">
        <w:rPr>
          <w:rFonts w:ascii="Times New Roman" w:eastAsia="Times New Roman" w:hAnsi="Times New Roman" w:cs="Times New Roman"/>
          <w:sz w:val="24"/>
          <w:szCs w:val="24"/>
          <w:lang w:eastAsia="en-GB"/>
        </w:rPr>
        <w:t>In the result, the Court of Appeal held the allegation was ‘hopeless’ and should never have been put before a jury.</w:t>
      </w:r>
      <w:r w:rsidRPr="00C21E38">
        <w:rPr>
          <w:rStyle w:val="FootnoteReference"/>
          <w:rFonts w:ascii="Times New Roman" w:hAnsi="Times New Roman" w:cs="Times New Roman"/>
          <w:sz w:val="24"/>
          <w:szCs w:val="24"/>
        </w:rPr>
        <w:footnoteReference w:id="81"/>
      </w:r>
    </w:p>
    <w:p w14:paraId="561EEED6" w14:textId="77777777" w:rsidR="00346554" w:rsidRPr="00C21E38" w:rsidRDefault="00C63C2D"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Structural flaws in the CPS</w:t>
      </w:r>
      <w:r w:rsidR="000D2988" w:rsidRPr="00C21E38">
        <w:rPr>
          <w:rFonts w:ascii="Times New Roman" w:hAnsi="Times New Roman" w:cs="Times New Roman"/>
          <w:sz w:val="24"/>
          <w:szCs w:val="24"/>
        </w:rPr>
        <w:t xml:space="preserve"> are further evident in cases involving disclosure, a topic that </w:t>
      </w:r>
      <w:r w:rsidR="00EA2704" w:rsidRPr="00C21E38">
        <w:rPr>
          <w:rFonts w:ascii="Times New Roman" w:hAnsi="Times New Roman" w:cs="Times New Roman"/>
          <w:sz w:val="24"/>
          <w:szCs w:val="24"/>
        </w:rPr>
        <w:t xml:space="preserve">the </w:t>
      </w:r>
      <w:r w:rsidR="00EA2704" w:rsidRPr="00C21E38">
        <w:rPr>
          <w:rFonts w:ascii="Times New Roman" w:hAnsi="Times New Roman" w:cs="Times New Roman"/>
          <w:i/>
          <w:sz w:val="24"/>
          <w:szCs w:val="24"/>
        </w:rPr>
        <w:t>Review</w:t>
      </w:r>
      <w:r w:rsidR="00EA2704" w:rsidRPr="00C21E38">
        <w:rPr>
          <w:rFonts w:ascii="Times New Roman" w:hAnsi="Times New Roman" w:cs="Times New Roman"/>
          <w:sz w:val="24"/>
          <w:szCs w:val="24"/>
        </w:rPr>
        <w:t xml:space="preserve"> </w:t>
      </w:r>
      <w:r w:rsidR="000D2988" w:rsidRPr="00C21E38">
        <w:rPr>
          <w:rFonts w:ascii="Times New Roman" w:hAnsi="Times New Roman" w:cs="Times New Roman"/>
          <w:sz w:val="24"/>
          <w:szCs w:val="24"/>
        </w:rPr>
        <w:t>chose not to ‘revisit’ given that it has been the subject of three recent reviews</w:t>
      </w:r>
      <w:r w:rsidR="000D2988" w:rsidRPr="00C21E38">
        <w:rPr>
          <w:rStyle w:val="FootnoteReference"/>
          <w:rFonts w:ascii="Times New Roman" w:hAnsi="Times New Roman" w:cs="Times New Roman"/>
          <w:sz w:val="24"/>
          <w:szCs w:val="24"/>
        </w:rPr>
        <w:footnoteReference w:id="82"/>
      </w:r>
      <w:r w:rsidR="00280965" w:rsidRPr="00C21E38">
        <w:rPr>
          <w:rFonts w:ascii="Times New Roman" w:hAnsi="Times New Roman" w:cs="Times New Roman"/>
          <w:sz w:val="24"/>
          <w:szCs w:val="24"/>
        </w:rPr>
        <w:t xml:space="preserve"> (a factor that should have been a warning sign)</w:t>
      </w:r>
      <w:r w:rsidR="000D2988" w:rsidRPr="00C21E38">
        <w:rPr>
          <w:rFonts w:ascii="Times New Roman" w:hAnsi="Times New Roman" w:cs="Times New Roman"/>
          <w:sz w:val="24"/>
          <w:szCs w:val="24"/>
        </w:rPr>
        <w:t xml:space="preserve"> and</w:t>
      </w:r>
      <w:r w:rsidR="00A00B25" w:rsidRPr="00C21E38">
        <w:rPr>
          <w:rFonts w:ascii="Times New Roman" w:hAnsi="Times New Roman" w:cs="Times New Roman"/>
          <w:sz w:val="24"/>
          <w:szCs w:val="24"/>
        </w:rPr>
        <w:t xml:space="preserve"> in </w:t>
      </w:r>
      <w:r w:rsidR="000D2988" w:rsidRPr="00C21E38">
        <w:rPr>
          <w:rFonts w:ascii="Times New Roman" w:hAnsi="Times New Roman" w:cs="Times New Roman"/>
          <w:sz w:val="24"/>
          <w:szCs w:val="24"/>
        </w:rPr>
        <w:t xml:space="preserve">light of the ‘strong commitment’ of the CPS to </w:t>
      </w:r>
      <w:r w:rsidR="004B5B7A" w:rsidRPr="00C21E38">
        <w:rPr>
          <w:rFonts w:ascii="Times New Roman" w:hAnsi="Times New Roman" w:cs="Times New Roman"/>
          <w:sz w:val="24"/>
          <w:szCs w:val="24"/>
        </w:rPr>
        <w:t>reform</w:t>
      </w:r>
      <w:r w:rsidR="000D2988" w:rsidRPr="00C21E38">
        <w:rPr>
          <w:rFonts w:ascii="Times New Roman" w:hAnsi="Times New Roman" w:cs="Times New Roman"/>
          <w:sz w:val="24"/>
          <w:szCs w:val="24"/>
        </w:rPr>
        <w:t>.</w:t>
      </w:r>
      <w:r w:rsidR="000D2988" w:rsidRPr="00C21E38">
        <w:rPr>
          <w:rStyle w:val="FootnoteReference"/>
          <w:rFonts w:ascii="Times New Roman" w:hAnsi="Times New Roman" w:cs="Times New Roman"/>
          <w:sz w:val="24"/>
          <w:szCs w:val="24"/>
        </w:rPr>
        <w:footnoteReference w:id="83"/>
      </w:r>
      <w:r w:rsidR="000D2988" w:rsidRPr="00C21E38">
        <w:rPr>
          <w:rFonts w:ascii="Times New Roman" w:hAnsi="Times New Roman" w:cs="Times New Roman"/>
          <w:sz w:val="24"/>
          <w:szCs w:val="24"/>
        </w:rPr>
        <w:t xml:space="preserve"> However, as demonstrated repeatedly over the years, the issue is not addressed by an expressed commitment to change its culture; the CPS have repeatedly </w:t>
      </w:r>
      <w:r w:rsidR="00EA2704" w:rsidRPr="00C21E38">
        <w:rPr>
          <w:rFonts w:ascii="Times New Roman" w:hAnsi="Times New Roman" w:cs="Times New Roman"/>
          <w:sz w:val="24"/>
          <w:szCs w:val="24"/>
        </w:rPr>
        <w:t xml:space="preserve">failed in </w:t>
      </w:r>
      <w:r w:rsidR="00A2078E" w:rsidRPr="00C21E38">
        <w:rPr>
          <w:rFonts w:ascii="Times New Roman" w:hAnsi="Times New Roman" w:cs="Times New Roman"/>
          <w:sz w:val="24"/>
          <w:szCs w:val="24"/>
        </w:rPr>
        <w:t xml:space="preserve">their statutory duties </w:t>
      </w:r>
      <w:r w:rsidR="00EA2704" w:rsidRPr="00C21E38">
        <w:rPr>
          <w:rFonts w:ascii="Times New Roman" w:hAnsi="Times New Roman" w:cs="Times New Roman"/>
          <w:sz w:val="24"/>
          <w:szCs w:val="24"/>
        </w:rPr>
        <w:t xml:space="preserve">despite </w:t>
      </w:r>
      <w:r w:rsidR="000D2988" w:rsidRPr="00C21E38">
        <w:rPr>
          <w:rFonts w:ascii="Times New Roman" w:hAnsi="Times New Roman" w:cs="Times New Roman"/>
          <w:sz w:val="24"/>
          <w:szCs w:val="24"/>
        </w:rPr>
        <w:t>judicial entreaties in this matter.</w:t>
      </w:r>
      <w:r w:rsidR="000D2988" w:rsidRPr="00C21E38">
        <w:rPr>
          <w:rStyle w:val="FootnoteReference"/>
          <w:rFonts w:ascii="Times New Roman" w:hAnsi="Times New Roman" w:cs="Times New Roman"/>
          <w:sz w:val="24"/>
          <w:szCs w:val="24"/>
        </w:rPr>
        <w:footnoteReference w:id="84"/>
      </w:r>
      <w:r w:rsidR="000D2988" w:rsidRPr="00C21E38">
        <w:rPr>
          <w:rFonts w:ascii="Times New Roman" w:hAnsi="Times New Roman" w:cs="Times New Roman"/>
          <w:sz w:val="24"/>
          <w:szCs w:val="24"/>
        </w:rPr>
        <w:t xml:space="preserve"> This institutional malaise is illustrated by the case of </w:t>
      </w:r>
      <w:r w:rsidR="000D2988" w:rsidRPr="00C21E38">
        <w:rPr>
          <w:rFonts w:ascii="Times New Roman" w:hAnsi="Times New Roman" w:cs="Times New Roman"/>
          <w:i/>
          <w:sz w:val="24"/>
          <w:szCs w:val="24"/>
        </w:rPr>
        <w:t>DS &amp; TS</w:t>
      </w:r>
      <w:r w:rsidR="000D2988" w:rsidRPr="00C21E38">
        <w:rPr>
          <w:rStyle w:val="FootnoteReference"/>
          <w:rFonts w:ascii="Times New Roman" w:hAnsi="Times New Roman" w:cs="Times New Roman"/>
          <w:sz w:val="24"/>
          <w:szCs w:val="24"/>
        </w:rPr>
        <w:footnoteReference w:id="85"/>
      </w:r>
      <w:r w:rsidR="000D2988" w:rsidRPr="00C21E38">
        <w:rPr>
          <w:rFonts w:ascii="Times New Roman" w:hAnsi="Times New Roman" w:cs="Times New Roman"/>
          <w:sz w:val="24"/>
          <w:szCs w:val="24"/>
        </w:rPr>
        <w:t xml:space="preserve"> in which the gravity of the charges alone – multiple rapes, false imprisonment and assault by penetration – might have compelled the closest attention to disclosure requirements.</w:t>
      </w:r>
      <w:r w:rsidR="00513EB7" w:rsidRPr="00C21E38">
        <w:rPr>
          <w:rFonts w:ascii="Times New Roman" w:hAnsi="Times New Roman" w:cs="Times New Roman"/>
          <w:sz w:val="24"/>
          <w:szCs w:val="24"/>
        </w:rPr>
        <w:t xml:space="preserve"> </w:t>
      </w:r>
      <w:r w:rsidR="000D2988" w:rsidRPr="00C21E38">
        <w:rPr>
          <w:rFonts w:ascii="Times New Roman" w:hAnsi="Times New Roman" w:cs="Times New Roman"/>
          <w:sz w:val="24"/>
          <w:szCs w:val="24"/>
        </w:rPr>
        <w:t>Instead disclosure was not complete until orders were made by the Court of Appeal. The Judge described what had happened as ‘</w:t>
      </w:r>
      <w:r w:rsidR="000D2988" w:rsidRPr="00C21E38">
        <w:rPr>
          <w:rFonts w:ascii="Times New Roman" w:hAnsi="Times New Roman" w:cs="Times New Roman"/>
          <w:i/>
          <w:sz w:val="24"/>
          <w:szCs w:val="24"/>
        </w:rPr>
        <w:t>a charade which made a mockery of the judicial system</w:t>
      </w:r>
      <w:r w:rsidR="000D2988" w:rsidRPr="00C21E38">
        <w:rPr>
          <w:rFonts w:ascii="Times New Roman" w:hAnsi="Times New Roman" w:cs="Times New Roman"/>
          <w:sz w:val="24"/>
          <w:szCs w:val="24"/>
        </w:rPr>
        <w:t>’ and said that public money had been squandered ‘</w:t>
      </w:r>
      <w:r w:rsidR="000D2988" w:rsidRPr="00C21E38">
        <w:rPr>
          <w:rFonts w:ascii="Times New Roman" w:hAnsi="Times New Roman" w:cs="Times New Roman"/>
          <w:i/>
          <w:sz w:val="24"/>
          <w:szCs w:val="24"/>
        </w:rPr>
        <w:t xml:space="preserve">mainly because of the abject failure of the CPS to organise </w:t>
      </w:r>
      <w:r w:rsidR="000D2988" w:rsidRPr="00C21E38">
        <w:rPr>
          <w:rFonts w:ascii="Times New Roman" w:hAnsi="Times New Roman" w:cs="Times New Roman"/>
          <w:i/>
          <w:sz w:val="24"/>
          <w:szCs w:val="24"/>
        </w:rPr>
        <w:lastRenderedPageBreak/>
        <w:t>disclosure at any stage prior to trial</w:t>
      </w:r>
      <w:r w:rsidR="000D2988" w:rsidRPr="00C21E38">
        <w:rPr>
          <w:rFonts w:ascii="Times New Roman" w:hAnsi="Times New Roman" w:cs="Times New Roman"/>
          <w:sz w:val="24"/>
          <w:szCs w:val="24"/>
        </w:rPr>
        <w:t>’.</w:t>
      </w:r>
      <w:r w:rsidR="000D2988" w:rsidRPr="00C21E38">
        <w:rPr>
          <w:rStyle w:val="FootnoteReference"/>
          <w:rFonts w:ascii="Times New Roman" w:hAnsi="Times New Roman" w:cs="Times New Roman"/>
          <w:sz w:val="24"/>
          <w:szCs w:val="24"/>
        </w:rPr>
        <w:footnoteReference w:id="86"/>
      </w:r>
      <w:r w:rsidR="000D2988" w:rsidRPr="00C21E38">
        <w:rPr>
          <w:rFonts w:ascii="Times New Roman" w:hAnsi="Times New Roman" w:cs="Times New Roman"/>
          <w:sz w:val="24"/>
          <w:szCs w:val="24"/>
        </w:rPr>
        <w:t xml:space="preserve"> Overall, the Judge found that there had been by the prosecution ‘</w:t>
      </w:r>
      <w:r w:rsidR="000D2988" w:rsidRPr="00C21E38">
        <w:rPr>
          <w:rFonts w:ascii="Times New Roman" w:hAnsi="Times New Roman" w:cs="Times New Roman"/>
          <w:i/>
          <w:sz w:val="24"/>
          <w:szCs w:val="24"/>
        </w:rPr>
        <w:t>total incompetence and disobedience to the principles of disclosure</w:t>
      </w:r>
      <w:r w:rsidR="000D2988" w:rsidRPr="00C21E38">
        <w:rPr>
          <w:rFonts w:ascii="Times New Roman" w:hAnsi="Times New Roman" w:cs="Times New Roman"/>
          <w:sz w:val="24"/>
          <w:szCs w:val="24"/>
        </w:rPr>
        <w:t>’.</w:t>
      </w:r>
      <w:r w:rsidR="000D2988" w:rsidRPr="00C21E38">
        <w:rPr>
          <w:rStyle w:val="FootnoteReference"/>
          <w:rFonts w:ascii="Times New Roman" w:hAnsi="Times New Roman" w:cs="Times New Roman"/>
          <w:sz w:val="24"/>
          <w:szCs w:val="24"/>
        </w:rPr>
        <w:footnoteReference w:id="87"/>
      </w:r>
      <w:r w:rsidR="000D2988" w:rsidRPr="00C21E38">
        <w:rPr>
          <w:rFonts w:ascii="Times New Roman" w:hAnsi="Times New Roman" w:cs="Times New Roman"/>
          <w:sz w:val="24"/>
          <w:szCs w:val="24"/>
        </w:rPr>
        <w:t xml:space="preserve"> </w:t>
      </w:r>
    </w:p>
    <w:p w14:paraId="7BBD7D4D" w14:textId="77777777" w:rsidR="00346554" w:rsidRPr="00C21E38" w:rsidRDefault="000D2988"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The lesson from this and similar cases</w:t>
      </w:r>
      <w:r w:rsidRPr="00C21E38">
        <w:rPr>
          <w:rStyle w:val="FootnoteReference"/>
          <w:rFonts w:ascii="Times New Roman" w:hAnsi="Times New Roman" w:cs="Times New Roman"/>
          <w:sz w:val="24"/>
          <w:szCs w:val="24"/>
        </w:rPr>
        <w:footnoteReference w:id="88"/>
      </w:r>
      <w:r w:rsidRPr="00C21E38">
        <w:rPr>
          <w:rFonts w:ascii="Times New Roman" w:hAnsi="Times New Roman" w:cs="Times New Roman"/>
          <w:sz w:val="24"/>
          <w:szCs w:val="24"/>
        </w:rPr>
        <w:t xml:space="preserve"> is that, as a result of institutional culture (a prosecution-oriented mentality) or institutional entropy, the CPS </w:t>
      </w:r>
      <w:r w:rsidR="00B16628" w:rsidRPr="00C21E38">
        <w:rPr>
          <w:rFonts w:ascii="Times New Roman" w:hAnsi="Times New Roman" w:cs="Times New Roman"/>
          <w:sz w:val="24"/>
          <w:szCs w:val="24"/>
        </w:rPr>
        <w:t>do</w:t>
      </w:r>
      <w:r w:rsidR="00513EB7" w:rsidRPr="00C21E38">
        <w:rPr>
          <w:rFonts w:ascii="Times New Roman" w:hAnsi="Times New Roman" w:cs="Times New Roman"/>
          <w:sz w:val="24"/>
          <w:szCs w:val="24"/>
        </w:rPr>
        <w:t>es</w:t>
      </w:r>
      <w:r w:rsidR="00B16628" w:rsidRPr="00C21E38">
        <w:rPr>
          <w:rFonts w:ascii="Times New Roman" w:hAnsi="Times New Roman" w:cs="Times New Roman"/>
          <w:sz w:val="24"/>
          <w:szCs w:val="24"/>
        </w:rPr>
        <w:t xml:space="preserve"> not possess </w:t>
      </w:r>
      <w:r w:rsidRPr="00C21E38">
        <w:rPr>
          <w:rFonts w:ascii="Times New Roman" w:hAnsi="Times New Roman" w:cs="Times New Roman"/>
          <w:sz w:val="24"/>
          <w:szCs w:val="24"/>
        </w:rPr>
        <w:t>the competence</w:t>
      </w:r>
      <w:r w:rsidRPr="00C21E38">
        <w:rPr>
          <w:rStyle w:val="FootnoteReference"/>
          <w:rFonts w:ascii="Times New Roman" w:hAnsi="Times New Roman" w:cs="Times New Roman"/>
          <w:sz w:val="24"/>
          <w:szCs w:val="24"/>
        </w:rPr>
        <w:footnoteReference w:id="89"/>
      </w:r>
      <w:r w:rsidR="0032219D" w:rsidRPr="00C21E38">
        <w:rPr>
          <w:rFonts w:ascii="Times New Roman" w:hAnsi="Times New Roman" w:cs="Times New Roman"/>
          <w:sz w:val="24"/>
          <w:szCs w:val="24"/>
        </w:rPr>
        <w:t xml:space="preserve"> </w:t>
      </w:r>
      <w:r w:rsidR="00B16628" w:rsidRPr="00C21E38">
        <w:rPr>
          <w:rFonts w:ascii="Times New Roman" w:hAnsi="Times New Roman" w:cs="Times New Roman"/>
          <w:sz w:val="24"/>
          <w:szCs w:val="24"/>
        </w:rPr>
        <w:t xml:space="preserve">or </w:t>
      </w:r>
      <w:r w:rsidRPr="00C21E38">
        <w:rPr>
          <w:rFonts w:ascii="Times New Roman" w:hAnsi="Times New Roman" w:cs="Times New Roman"/>
          <w:sz w:val="24"/>
          <w:szCs w:val="24"/>
        </w:rPr>
        <w:t>disposition</w:t>
      </w:r>
      <w:r w:rsidRPr="00C21E38">
        <w:rPr>
          <w:rStyle w:val="FootnoteReference"/>
          <w:rFonts w:ascii="Times New Roman" w:hAnsi="Times New Roman" w:cs="Times New Roman"/>
          <w:sz w:val="24"/>
          <w:szCs w:val="24"/>
        </w:rPr>
        <w:footnoteReference w:id="90"/>
      </w:r>
      <w:r w:rsidRPr="00C21E38">
        <w:rPr>
          <w:rFonts w:ascii="Times New Roman" w:hAnsi="Times New Roman" w:cs="Times New Roman"/>
          <w:sz w:val="24"/>
          <w:szCs w:val="24"/>
        </w:rPr>
        <w:t xml:space="preserve"> to reliably comply with any admonition that requires ‘getting it right first time’ nor even the willingness or capability to account for manifest failings.</w:t>
      </w:r>
      <w:r w:rsidRPr="00C21E38">
        <w:rPr>
          <w:rStyle w:val="FootnoteReference"/>
          <w:rFonts w:ascii="Times New Roman" w:hAnsi="Times New Roman" w:cs="Times New Roman"/>
          <w:sz w:val="24"/>
          <w:szCs w:val="24"/>
        </w:rPr>
        <w:footnoteReference w:id="91"/>
      </w:r>
      <w:r w:rsidRPr="00C21E38">
        <w:rPr>
          <w:rFonts w:ascii="Times New Roman" w:hAnsi="Times New Roman" w:cs="Times New Roman"/>
          <w:sz w:val="24"/>
          <w:szCs w:val="24"/>
        </w:rPr>
        <w:t xml:space="preserve"> </w:t>
      </w:r>
      <w:r w:rsidR="001949DC" w:rsidRPr="00C21E38">
        <w:rPr>
          <w:rFonts w:ascii="Times New Roman" w:eastAsia="Times New Roman" w:hAnsi="Times New Roman" w:cs="Times New Roman"/>
          <w:sz w:val="24"/>
          <w:szCs w:val="24"/>
          <w:lang w:eastAsia="en-GB"/>
        </w:rPr>
        <w:t>Added to this,</w:t>
      </w:r>
      <w:r w:rsidRPr="00C21E38">
        <w:rPr>
          <w:rFonts w:ascii="Times New Roman" w:eastAsia="Times New Roman" w:hAnsi="Times New Roman" w:cs="Times New Roman"/>
          <w:sz w:val="24"/>
          <w:szCs w:val="24"/>
          <w:lang w:eastAsia="en-GB"/>
        </w:rPr>
        <w:t xml:space="preserve"> broader evidence is available from official reports, which evidence a de-skilled CPS. The </w:t>
      </w:r>
      <w:r w:rsidRPr="00C21E38">
        <w:rPr>
          <w:rFonts w:ascii="Times New Roman" w:eastAsia="Times New Roman" w:hAnsi="Times New Roman" w:cs="Times New Roman"/>
          <w:i/>
          <w:sz w:val="24"/>
          <w:szCs w:val="24"/>
          <w:lang w:eastAsia="en-GB"/>
        </w:rPr>
        <w:t>Fuller Review</w:t>
      </w:r>
      <w:r w:rsidRPr="00C21E38">
        <w:rPr>
          <w:rFonts w:ascii="Times New Roman" w:eastAsia="Times New Roman" w:hAnsi="Times New Roman" w:cs="Times New Roman"/>
          <w:sz w:val="24"/>
          <w:szCs w:val="24"/>
          <w:lang w:eastAsia="en-GB"/>
        </w:rPr>
        <w:t xml:space="preserve"> (2015) of the CPS</w:t>
      </w:r>
      <w:r w:rsidRPr="00C21E38">
        <w:rPr>
          <w:rStyle w:val="FootnoteReference"/>
          <w:rFonts w:ascii="Times New Roman" w:eastAsia="Times New Roman" w:hAnsi="Times New Roman" w:cs="Times New Roman"/>
          <w:sz w:val="24"/>
          <w:szCs w:val="24"/>
          <w:lang w:eastAsia="en-GB"/>
        </w:rPr>
        <w:footnoteReference w:id="92"/>
      </w:r>
      <w:r w:rsidRPr="00C21E38">
        <w:rPr>
          <w:rFonts w:ascii="Times New Roman" w:eastAsia="Times New Roman" w:hAnsi="Times New Roman" w:cs="Times New Roman"/>
          <w:sz w:val="24"/>
          <w:szCs w:val="24"/>
          <w:lang w:eastAsia="en-GB"/>
        </w:rPr>
        <w:t>, to name but one damning report,</w:t>
      </w:r>
      <w:r w:rsidRPr="00C21E38">
        <w:rPr>
          <w:rStyle w:val="FootnoteReference"/>
          <w:rFonts w:ascii="Times New Roman" w:eastAsia="Times New Roman" w:hAnsi="Times New Roman" w:cs="Times New Roman"/>
          <w:sz w:val="24"/>
          <w:szCs w:val="24"/>
          <w:lang w:eastAsia="en-GB"/>
        </w:rPr>
        <w:footnoteReference w:id="93"/>
      </w:r>
      <w:r w:rsidRPr="00C21E38">
        <w:rPr>
          <w:rFonts w:ascii="Times New Roman" w:eastAsia="Times New Roman" w:hAnsi="Times New Roman" w:cs="Times New Roman"/>
          <w:sz w:val="24"/>
          <w:szCs w:val="24"/>
          <w:lang w:eastAsia="en-GB"/>
        </w:rPr>
        <w:t xml:space="preserve"> </w:t>
      </w:r>
      <w:r w:rsidR="001949DC" w:rsidRPr="00C21E38">
        <w:rPr>
          <w:rFonts w:ascii="Times New Roman" w:eastAsia="Times New Roman" w:hAnsi="Times New Roman" w:cs="Times New Roman"/>
          <w:sz w:val="24"/>
          <w:szCs w:val="24"/>
          <w:lang w:eastAsia="en-GB"/>
        </w:rPr>
        <w:t xml:space="preserve">describes </w:t>
      </w:r>
      <w:r w:rsidRPr="00C21E38">
        <w:rPr>
          <w:rFonts w:ascii="Times New Roman" w:eastAsia="Times New Roman" w:hAnsi="Times New Roman" w:cs="Times New Roman"/>
          <w:sz w:val="24"/>
          <w:szCs w:val="24"/>
          <w:lang w:eastAsia="en-GB"/>
        </w:rPr>
        <w:t>advocates conducting ‘unstructured cross-examination’, ‘failing to put the prosecution case’ and ‘being unaware how to put a no-comment interview’.</w:t>
      </w:r>
      <w:r w:rsidR="00622CB5" w:rsidRPr="00C21E38">
        <w:rPr>
          <w:rFonts w:ascii="Times New Roman" w:eastAsia="Times New Roman" w:hAnsi="Times New Roman" w:cs="Times New Roman"/>
          <w:sz w:val="24"/>
          <w:szCs w:val="24"/>
          <w:lang w:eastAsia="en-GB"/>
        </w:rPr>
        <w:t xml:space="preserve"> </w:t>
      </w:r>
    </w:p>
    <w:p w14:paraId="2F7CF2F4" w14:textId="77777777" w:rsidR="00CE0AA9" w:rsidRPr="00C21E38" w:rsidRDefault="000D2988"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t>One set of outcomes is clear: inadequate case-preparation; low-quality advocacy; discontinuous representation; poor decision-making</w:t>
      </w:r>
      <w:r w:rsidR="00581802"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94"/>
      </w:r>
      <w:r w:rsidRPr="00C21E38">
        <w:rPr>
          <w:rFonts w:ascii="Times New Roman" w:hAnsi="Times New Roman" w:cs="Times New Roman"/>
          <w:sz w:val="24"/>
          <w:szCs w:val="24"/>
        </w:rPr>
        <w:t xml:space="preserve"> It is in the face of this systemic malaise that the important function of defence lawyers</w:t>
      </w:r>
      <w:r w:rsidRPr="00C21E38">
        <w:rPr>
          <w:rStyle w:val="FootnoteReference"/>
          <w:rFonts w:ascii="Times New Roman" w:hAnsi="Times New Roman" w:cs="Times New Roman"/>
          <w:sz w:val="24"/>
          <w:szCs w:val="24"/>
        </w:rPr>
        <w:footnoteReference w:id="95"/>
      </w:r>
      <w:r w:rsidRPr="00C21E38">
        <w:rPr>
          <w:rFonts w:ascii="Times New Roman" w:hAnsi="Times New Roman" w:cs="Times New Roman"/>
          <w:sz w:val="24"/>
          <w:szCs w:val="24"/>
        </w:rPr>
        <w:t xml:space="preserve"> to ensure that their client is not </w:t>
      </w:r>
      <w:r w:rsidRPr="00C21E38">
        <w:rPr>
          <w:rFonts w:ascii="Times New Roman" w:hAnsi="Times New Roman" w:cs="Times New Roman"/>
          <w:sz w:val="24"/>
          <w:szCs w:val="24"/>
        </w:rPr>
        <w:lastRenderedPageBreak/>
        <w:t>pressured into entering a</w:t>
      </w:r>
      <w:r w:rsidRPr="00C21E38">
        <w:rPr>
          <w:rFonts w:ascii="Times New Roman" w:hAnsi="Times New Roman" w:cs="Times New Roman"/>
          <w:sz w:val="24"/>
          <w:szCs w:val="24"/>
          <w:lang w:eastAsia="zh-HK"/>
        </w:rPr>
        <w:t>n inappropriate</w:t>
      </w:r>
      <w:r w:rsidRPr="00C21E38">
        <w:rPr>
          <w:rFonts w:ascii="Times New Roman" w:hAnsi="Times New Roman" w:cs="Times New Roman"/>
          <w:sz w:val="24"/>
          <w:szCs w:val="24"/>
        </w:rPr>
        <w:t xml:space="preserve"> </w:t>
      </w:r>
      <w:r w:rsidRPr="00C21E38">
        <w:rPr>
          <w:rFonts w:ascii="Times New Roman" w:hAnsi="Times New Roman" w:cs="Times New Roman"/>
          <w:sz w:val="24"/>
          <w:szCs w:val="24"/>
          <w:lang w:eastAsia="zh-HK"/>
        </w:rPr>
        <w:t xml:space="preserve">guilty </w:t>
      </w:r>
      <w:r w:rsidRPr="00C21E38">
        <w:rPr>
          <w:rFonts w:ascii="Times New Roman" w:hAnsi="Times New Roman" w:cs="Times New Roman"/>
          <w:sz w:val="24"/>
          <w:szCs w:val="24"/>
        </w:rPr>
        <w:t xml:space="preserve">plea, actually operates. This is magnified further where disclosure is limited, delayed or incomplete, a fact the </w:t>
      </w:r>
      <w:r w:rsidRPr="00C21E38">
        <w:rPr>
          <w:rFonts w:ascii="Times New Roman" w:hAnsi="Times New Roman" w:cs="Times New Roman"/>
          <w:bCs/>
          <w:i/>
          <w:sz w:val="24"/>
          <w:szCs w:val="24"/>
        </w:rPr>
        <w:t>Review</w:t>
      </w:r>
      <w:r w:rsidRPr="00C21E38">
        <w:rPr>
          <w:rFonts w:ascii="Times New Roman" w:hAnsi="Times New Roman" w:cs="Times New Roman"/>
          <w:bCs/>
          <w:sz w:val="24"/>
          <w:szCs w:val="24"/>
        </w:rPr>
        <w:t xml:space="preserve"> itself highlights as common-place: ‘</w:t>
      </w:r>
      <w:r w:rsidRPr="00C21E38">
        <w:rPr>
          <w:rFonts w:ascii="Times New Roman" w:hAnsi="Times New Roman" w:cs="Times New Roman"/>
          <w:sz w:val="24"/>
          <w:szCs w:val="24"/>
        </w:rPr>
        <w:t>[o]ne of the major issues [is] the present failure of the police and the CPS to meet deadlines for disclosure.’</w:t>
      </w:r>
      <w:r w:rsidRPr="00C21E38">
        <w:rPr>
          <w:rStyle w:val="FootnoteReference"/>
          <w:rFonts w:ascii="Times New Roman" w:hAnsi="Times New Roman" w:cs="Times New Roman"/>
          <w:sz w:val="24"/>
          <w:szCs w:val="24"/>
        </w:rPr>
        <w:footnoteReference w:id="96"/>
      </w:r>
      <w:r w:rsidRPr="00C21E38">
        <w:rPr>
          <w:rFonts w:ascii="Times New Roman" w:hAnsi="Times New Roman" w:cs="Times New Roman"/>
          <w:sz w:val="24"/>
          <w:szCs w:val="24"/>
        </w:rPr>
        <w:t xml:space="preserve"> For the future, the problems of the CPS will only be intensified by enforced budget reductions making it more reliant on in-house (overworked but often less-experienced and less well-trained</w:t>
      </w:r>
      <w:r w:rsidRPr="00C21E38">
        <w:rPr>
          <w:rStyle w:val="FootnoteReference"/>
          <w:rFonts w:ascii="Times New Roman" w:hAnsi="Times New Roman" w:cs="Times New Roman"/>
          <w:sz w:val="24"/>
          <w:szCs w:val="24"/>
        </w:rPr>
        <w:footnoteReference w:id="97"/>
      </w:r>
      <w:r w:rsidRPr="00C21E38">
        <w:rPr>
          <w:rFonts w:ascii="Times New Roman" w:hAnsi="Times New Roman" w:cs="Times New Roman"/>
          <w:sz w:val="24"/>
          <w:szCs w:val="24"/>
        </w:rPr>
        <w:t xml:space="preserve">) lawyers. </w:t>
      </w:r>
      <w:r w:rsidR="00567734" w:rsidRPr="00C21E38">
        <w:rPr>
          <w:rFonts w:ascii="Times New Roman" w:hAnsi="Times New Roman" w:cs="Times New Roman"/>
          <w:sz w:val="24"/>
          <w:szCs w:val="24"/>
        </w:rPr>
        <w:t xml:space="preserve">The bulwark </w:t>
      </w:r>
      <w:r w:rsidR="00CE0AA9" w:rsidRPr="00C21E38">
        <w:rPr>
          <w:rFonts w:ascii="Times New Roman" w:hAnsi="Times New Roman" w:cs="Times New Roman"/>
          <w:sz w:val="24"/>
          <w:szCs w:val="24"/>
        </w:rPr>
        <w:t>to t</w:t>
      </w:r>
      <w:r w:rsidR="0026683B" w:rsidRPr="00C21E38">
        <w:rPr>
          <w:rFonts w:ascii="Times New Roman" w:hAnsi="Times New Roman" w:cs="Times New Roman"/>
          <w:sz w:val="24"/>
          <w:szCs w:val="24"/>
        </w:rPr>
        <w:t>his</w:t>
      </w:r>
      <w:r w:rsidR="00567734" w:rsidRPr="00C21E38">
        <w:rPr>
          <w:rFonts w:ascii="Times New Roman" w:hAnsi="Times New Roman" w:cs="Times New Roman"/>
          <w:sz w:val="24"/>
          <w:szCs w:val="24"/>
        </w:rPr>
        <w:t>,</w:t>
      </w:r>
      <w:r w:rsidR="007B7D9E" w:rsidRPr="00C21E38">
        <w:rPr>
          <w:rFonts w:ascii="Times New Roman" w:hAnsi="Times New Roman" w:cs="Times New Roman"/>
          <w:sz w:val="24"/>
          <w:szCs w:val="24"/>
        </w:rPr>
        <w:t xml:space="preserve"> a well-resourced an</w:t>
      </w:r>
      <w:r w:rsidR="00C10CE7" w:rsidRPr="00C21E38">
        <w:rPr>
          <w:rFonts w:ascii="Times New Roman" w:hAnsi="Times New Roman" w:cs="Times New Roman"/>
          <w:sz w:val="24"/>
          <w:szCs w:val="24"/>
        </w:rPr>
        <w:t>d effective defence contingent</w:t>
      </w:r>
      <w:r w:rsidR="00567734" w:rsidRPr="00C21E38">
        <w:rPr>
          <w:rFonts w:ascii="Times New Roman" w:hAnsi="Times New Roman" w:cs="Times New Roman"/>
          <w:sz w:val="24"/>
          <w:szCs w:val="24"/>
        </w:rPr>
        <w:t xml:space="preserve"> and </w:t>
      </w:r>
      <w:r w:rsidR="007B7D9E" w:rsidRPr="00C21E38">
        <w:rPr>
          <w:rFonts w:ascii="Times New Roman" w:hAnsi="Times New Roman" w:cs="Times New Roman"/>
          <w:sz w:val="24"/>
          <w:szCs w:val="24"/>
        </w:rPr>
        <w:t>adversarial system</w:t>
      </w:r>
      <w:r w:rsidR="00567734" w:rsidRPr="00C21E38">
        <w:rPr>
          <w:rFonts w:ascii="Times New Roman" w:hAnsi="Times New Roman" w:cs="Times New Roman"/>
          <w:sz w:val="24"/>
          <w:szCs w:val="24"/>
        </w:rPr>
        <w:t>,</w:t>
      </w:r>
      <w:r w:rsidR="0026683B" w:rsidRPr="00C21E38">
        <w:rPr>
          <w:rFonts w:ascii="Times New Roman" w:eastAsia="Arial Unicode MS" w:hAnsi="Times New Roman" w:cs="Times New Roman"/>
          <w:sz w:val="24"/>
          <w:szCs w:val="24"/>
        </w:rPr>
        <w:t xml:space="preserve"> </w:t>
      </w:r>
      <w:r w:rsidR="0026683B" w:rsidRPr="00C21E38">
        <w:rPr>
          <w:rFonts w:ascii="Times New Roman" w:hAnsi="Times New Roman" w:cs="Times New Roman"/>
          <w:sz w:val="24"/>
          <w:szCs w:val="24"/>
        </w:rPr>
        <w:t xml:space="preserve">can offer little </w:t>
      </w:r>
      <w:r w:rsidR="00CE0AA9" w:rsidRPr="00C21E38">
        <w:rPr>
          <w:rFonts w:ascii="Times New Roman" w:hAnsi="Times New Roman" w:cs="Times New Roman"/>
          <w:sz w:val="24"/>
          <w:szCs w:val="24"/>
        </w:rPr>
        <w:t>when it finds itself</w:t>
      </w:r>
      <w:r w:rsidR="00567734" w:rsidRPr="00C21E38">
        <w:rPr>
          <w:rFonts w:ascii="Times New Roman" w:hAnsi="Times New Roman" w:cs="Times New Roman"/>
          <w:sz w:val="24"/>
          <w:szCs w:val="24"/>
        </w:rPr>
        <w:t xml:space="preserve"> </w:t>
      </w:r>
      <w:r w:rsidR="00CE0AA9" w:rsidRPr="00C21E38">
        <w:rPr>
          <w:rFonts w:ascii="Times New Roman" w:hAnsi="Times New Roman" w:cs="Times New Roman"/>
          <w:sz w:val="24"/>
          <w:szCs w:val="24"/>
        </w:rPr>
        <w:t>dismantling under similar</w:t>
      </w:r>
      <w:r w:rsidR="005A17B5" w:rsidRPr="00C21E38">
        <w:rPr>
          <w:rFonts w:ascii="Times New Roman" w:hAnsi="Times New Roman" w:cs="Times New Roman"/>
          <w:sz w:val="24"/>
          <w:szCs w:val="24"/>
        </w:rPr>
        <w:t xml:space="preserve"> strain</w:t>
      </w:r>
      <w:r w:rsidR="00CE0AA9" w:rsidRPr="00C21E38">
        <w:rPr>
          <w:rFonts w:ascii="Times New Roman" w:hAnsi="Times New Roman" w:cs="Times New Roman"/>
          <w:sz w:val="24"/>
          <w:szCs w:val="24"/>
        </w:rPr>
        <w:t>s.</w:t>
      </w:r>
      <w:r w:rsidR="005A17B5" w:rsidRPr="00C21E38">
        <w:rPr>
          <w:rFonts w:ascii="Times New Roman" w:hAnsi="Times New Roman" w:cs="Times New Roman"/>
          <w:sz w:val="24"/>
          <w:szCs w:val="24"/>
        </w:rPr>
        <w:t xml:space="preserve"> </w:t>
      </w:r>
    </w:p>
    <w:p w14:paraId="67813768" w14:textId="77777777" w:rsidR="005B2F28" w:rsidRPr="00C21E38" w:rsidRDefault="005B2F28" w:rsidP="005D0213">
      <w:pPr>
        <w:autoSpaceDE w:val="0"/>
        <w:adjustRightInd w:val="0"/>
        <w:spacing w:after="0" w:line="480" w:lineRule="auto"/>
        <w:jc w:val="both"/>
        <w:rPr>
          <w:rFonts w:ascii="Times New Roman" w:hAnsi="Times New Roman" w:cs="Times New Roman"/>
          <w:i/>
          <w:sz w:val="24"/>
          <w:szCs w:val="24"/>
        </w:rPr>
      </w:pPr>
      <w:r w:rsidRPr="00C21E38">
        <w:rPr>
          <w:rFonts w:ascii="Times New Roman" w:hAnsi="Times New Roman" w:cs="Times New Roman"/>
          <w:i/>
          <w:sz w:val="24"/>
          <w:szCs w:val="24"/>
        </w:rPr>
        <w:t xml:space="preserve">(vii) </w:t>
      </w:r>
      <w:r w:rsidR="003B0121" w:rsidRPr="00C21E38">
        <w:rPr>
          <w:rFonts w:ascii="Times New Roman" w:hAnsi="Times New Roman" w:cs="Times New Roman"/>
          <w:i/>
          <w:sz w:val="24"/>
          <w:szCs w:val="24"/>
        </w:rPr>
        <w:t>Departure from Terms of Reference</w:t>
      </w:r>
      <w:r w:rsidR="00855BD9" w:rsidRPr="00C21E38">
        <w:rPr>
          <w:rFonts w:ascii="Times New Roman" w:hAnsi="Times New Roman" w:cs="Times New Roman"/>
          <w:i/>
          <w:sz w:val="24"/>
          <w:szCs w:val="24"/>
        </w:rPr>
        <w:t>: Leveson’s shadow r</w:t>
      </w:r>
      <w:r w:rsidRPr="00C21E38">
        <w:rPr>
          <w:rFonts w:ascii="Times New Roman" w:hAnsi="Times New Roman" w:cs="Times New Roman"/>
          <w:i/>
          <w:sz w:val="24"/>
          <w:szCs w:val="24"/>
        </w:rPr>
        <w:t xml:space="preserve">eport </w:t>
      </w:r>
    </w:p>
    <w:p w14:paraId="63377688" w14:textId="77777777" w:rsidR="00C63C2D" w:rsidRPr="00C21E38" w:rsidRDefault="00C63C2D" w:rsidP="005D0213">
      <w:pPr>
        <w:autoSpaceDE w:val="0"/>
        <w:adjustRightInd w:val="0"/>
        <w:spacing w:after="0" w:line="480" w:lineRule="auto"/>
        <w:jc w:val="both"/>
        <w:rPr>
          <w:rFonts w:ascii="Times New Roman" w:hAnsi="Times New Roman" w:cs="Times New Roman"/>
          <w:i/>
          <w:sz w:val="24"/>
          <w:szCs w:val="24"/>
        </w:rPr>
      </w:pPr>
    </w:p>
    <w:p w14:paraId="61CB32DE" w14:textId="77777777" w:rsidR="00346554" w:rsidRPr="00C21E38" w:rsidRDefault="00C56411" w:rsidP="005D0213">
      <w:pPr>
        <w:spacing w:line="480" w:lineRule="auto"/>
        <w:jc w:val="both"/>
        <w:rPr>
          <w:rFonts w:ascii="Times New Roman" w:hAnsi="Times New Roman" w:cs="Times New Roman"/>
          <w:sz w:val="24"/>
          <w:szCs w:val="24"/>
        </w:rPr>
      </w:pPr>
      <w:r w:rsidRPr="00C21E38">
        <w:rPr>
          <w:rFonts w:ascii="Times New Roman" w:hAnsi="Times New Roman" w:cs="Times New Roman"/>
          <w:sz w:val="24"/>
          <w:szCs w:val="24"/>
        </w:rPr>
        <w:t xml:space="preserve">Despite the </w:t>
      </w:r>
      <w:r w:rsidRPr="00C21E38">
        <w:rPr>
          <w:rFonts w:ascii="Times New Roman" w:hAnsi="Times New Roman" w:cs="Times New Roman"/>
          <w:i/>
          <w:sz w:val="24"/>
          <w:szCs w:val="24"/>
        </w:rPr>
        <w:t>Review</w:t>
      </w:r>
      <w:r w:rsidRPr="00C21E38">
        <w:rPr>
          <w:rFonts w:ascii="Times New Roman" w:hAnsi="Times New Roman" w:cs="Times New Roman"/>
          <w:sz w:val="24"/>
          <w:szCs w:val="24"/>
        </w:rPr>
        <w:t xml:space="preserve"> having fail</w:t>
      </w:r>
      <w:r w:rsidR="00210BDD" w:rsidRPr="00C21E38">
        <w:rPr>
          <w:rFonts w:ascii="Times New Roman" w:hAnsi="Times New Roman" w:cs="Times New Roman"/>
          <w:sz w:val="24"/>
          <w:szCs w:val="24"/>
        </w:rPr>
        <w:t>ed b</w:t>
      </w:r>
      <w:r w:rsidR="00513EB7" w:rsidRPr="00C21E38">
        <w:rPr>
          <w:rFonts w:ascii="Times New Roman" w:hAnsi="Times New Roman" w:cs="Times New Roman"/>
          <w:sz w:val="24"/>
          <w:szCs w:val="24"/>
        </w:rPr>
        <w:t>oth on its own terms to demonstrate</w:t>
      </w:r>
      <w:r w:rsidRPr="00C21E38">
        <w:rPr>
          <w:rFonts w:ascii="Times New Roman" w:hAnsi="Times New Roman" w:cs="Times New Roman"/>
          <w:sz w:val="24"/>
          <w:szCs w:val="24"/>
        </w:rPr>
        <w:t xml:space="preserve"> ‘efficiency’</w:t>
      </w:r>
      <w:r w:rsidR="00210BDD" w:rsidRPr="00C21E38">
        <w:rPr>
          <w:rFonts w:ascii="Times New Roman" w:hAnsi="Times New Roman" w:cs="Times New Roman"/>
          <w:sz w:val="24"/>
          <w:szCs w:val="24"/>
        </w:rPr>
        <w:t>, but also</w:t>
      </w:r>
      <w:r w:rsidR="00513EB7" w:rsidRPr="00C21E38">
        <w:rPr>
          <w:rFonts w:ascii="Times New Roman" w:hAnsi="Times New Roman" w:cs="Times New Roman"/>
          <w:sz w:val="24"/>
          <w:szCs w:val="24"/>
        </w:rPr>
        <w:t xml:space="preserve"> confront</w:t>
      </w:r>
      <w:r w:rsidRPr="00C21E38">
        <w:rPr>
          <w:rFonts w:ascii="Times New Roman" w:hAnsi="Times New Roman" w:cs="Times New Roman"/>
          <w:sz w:val="24"/>
          <w:szCs w:val="24"/>
        </w:rPr>
        <w:t xml:space="preserve"> real inefficiencies of the system, it depart</w:t>
      </w:r>
      <w:r w:rsidR="00DA3AAF" w:rsidRPr="00C21E38">
        <w:rPr>
          <w:rFonts w:ascii="Times New Roman" w:hAnsi="Times New Roman" w:cs="Times New Roman"/>
          <w:sz w:val="24"/>
          <w:szCs w:val="24"/>
        </w:rPr>
        <w:t>s</w:t>
      </w:r>
      <w:r w:rsidRPr="00C21E38">
        <w:rPr>
          <w:rFonts w:ascii="Times New Roman" w:hAnsi="Times New Roman" w:cs="Times New Roman"/>
          <w:sz w:val="24"/>
          <w:szCs w:val="24"/>
        </w:rPr>
        <w:t xml:space="preserve"> from its</w:t>
      </w:r>
      <w:r w:rsidR="009C57CB" w:rsidRPr="00C21E38">
        <w:rPr>
          <w:rFonts w:ascii="Times New Roman" w:hAnsi="Times New Roman" w:cs="Times New Roman"/>
          <w:sz w:val="24"/>
          <w:szCs w:val="24"/>
        </w:rPr>
        <w:t xml:space="preserve"> TOR</w:t>
      </w:r>
      <w:r w:rsidRPr="00C21E38">
        <w:rPr>
          <w:rFonts w:ascii="Times New Roman" w:hAnsi="Times New Roman" w:cs="Times New Roman"/>
          <w:sz w:val="24"/>
          <w:szCs w:val="24"/>
        </w:rPr>
        <w:t xml:space="preserve"> </w:t>
      </w:r>
      <w:r w:rsidRPr="00C21E38">
        <w:rPr>
          <w:rFonts w:ascii="Times New Roman" w:hAnsi="Times New Roman" w:cs="Times New Roman"/>
          <w:sz w:val="24"/>
          <w:szCs w:val="24"/>
          <w:lang w:val="en-US"/>
        </w:rPr>
        <w:t>in Chapter 10’s ‘Further Observations: Out of Scope’.</w:t>
      </w:r>
      <w:r w:rsidRPr="00C21E38">
        <w:rPr>
          <w:rFonts w:ascii="Times New Roman" w:hAnsi="Times New Roman" w:cs="Times New Roman"/>
          <w:i/>
          <w:sz w:val="24"/>
          <w:szCs w:val="24"/>
        </w:rPr>
        <w:t xml:space="preserve"> </w:t>
      </w:r>
      <w:r w:rsidRPr="00C21E38">
        <w:rPr>
          <w:rFonts w:ascii="Times New Roman" w:hAnsi="Times New Roman" w:cs="Times New Roman"/>
          <w:sz w:val="24"/>
          <w:szCs w:val="24"/>
        </w:rPr>
        <w:t>Key among</w:t>
      </w:r>
      <w:r w:rsidR="00EA2704" w:rsidRPr="00C21E38">
        <w:rPr>
          <w:rFonts w:ascii="Times New Roman" w:hAnsi="Times New Roman" w:cs="Times New Roman"/>
          <w:sz w:val="24"/>
          <w:szCs w:val="24"/>
        </w:rPr>
        <w:t xml:space="preserve"> the </w:t>
      </w:r>
      <w:r w:rsidR="00EA2704" w:rsidRPr="00C21E38">
        <w:rPr>
          <w:rFonts w:ascii="Times New Roman" w:hAnsi="Times New Roman" w:cs="Times New Roman"/>
          <w:i/>
          <w:sz w:val="24"/>
          <w:szCs w:val="24"/>
        </w:rPr>
        <w:t>Review’s</w:t>
      </w:r>
      <w:r w:rsidR="00EA2704" w:rsidRPr="00C21E38">
        <w:rPr>
          <w:rFonts w:ascii="Times New Roman" w:hAnsi="Times New Roman" w:cs="Times New Roman"/>
          <w:sz w:val="24"/>
          <w:szCs w:val="24"/>
        </w:rPr>
        <w:t xml:space="preserve"> </w:t>
      </w:r>
      <w:r w:rsidRPr="00C21E38">
        <w:rPr>
          <w:rFonts w:ascii="Times New Roman" w:hAnsi="Times New Roman" w:cs="Times New Roman"/>
          <w:sz w:val="24"/>
          <w:szCs w:val="24"/>
        </w:rPr>
        <w:t>observations</w:t>
      </w:r>
      <w:r w:rsidR="008678A5" w:rsidRPr="00C21E38">
        <w:rPr>
          <w:rFonts w:ascii="Times New Roman" w:hAnsi="Times New Roman" w:cs="Times New Roman"/>
          <w:sz w:val="24"/>
          <w:szCs w:val="24"/>
        </w:rPr>
        <w:t xml:space="preserve"> is its</w:t>
      </w:r>
      <w:r w:rsidRPr="00C21E38">
        <w:rPr>
          <w:rFonts w:ascii="Times New Roman" w:hAnsi="Times New Roman" w:cs="Times New Roman"/>
          <w:sz w:val="24"/>
          <w:szCs w:val="24"/>
        </w:rPr>
        <w:t xml:space="preserve"> push towards greater </w:t>
      </w:r>
      <w:r w:rsidRPr="00C21E38">
        <w:rPr>
          <w:rFonts w:ascii="Times New Roman" w:eastAsia="MS Mincho" w:hAnsi="Times New Roman" w:cs="Times New Roman"/>
          <w:kern w:val="0"/>
          <w:sz w:val="24"/>
          <w:szCs w:val="24"/>
          <w:lang w:val="en-US"/>
        </w:rPr>
        <w:t>movement of cases into the magistrates’ court and the attenuation of trial by jury.</w:t>
      </w:r>
      <w:r w:rsidRPr="00C21E38">
        <w:rPr>
          <w:rFonts w:ascii="Times New Roman" w:hAnsi="Times New Roman" w:cs="Times New Roman"/>
          <w:i/>
          <w:sz w:val="24"/>
          <w:szCs w:val="24"/>
        </w:rPr>
        <w:t xml:space="preserve"> </w:t>
      </w:r>
    </w:p>
    <w:p w14:paraId="4B6B6B54" w14:textId="77777777" w:rsidR="00346554" w:rsidRPr="00C21E38" w:rsidRDefault="00C56411"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lang w:val="en-US"/>
        </w:rPr>
        <w:t xml:space="preserve">In setting out the direction of his </w:t>
      </w:r>
      <w:r w:rsidRPr="00C21E38">
        <w:rPr>
          <w:rFonts w:ascii="Times New Roman" w:hAnsi="Times New Roman" w:cs="Times New Roman"/>
          <w:i/>
          <w:sz w:val="24"/>
          <w:szCs w:val="24"/>
          <w:lang w:val="en-US"/>
        </w:rPr>
        <w:t>Review</w:t>
      </w:r>
      <w:r w:rsidRPr="00C21E38">
        <w:rPr>
          <w:rFonts w:ascii="Times New Roman" w:hAnsi="Times New Roman" w:cs="Times New Roman"/>
          <w:sz w:val="24"/>
          <w:szCs w:val="24"/>
          <w:lang w:val="en-US"/>
        </w:rPr>
        <w:t xml:space="preserve">, Leveson emphasised that his remit would be limited to changes which do not require primary legislation. However, </w:t>
      </w:r>
      <w:r w:rsidR="00EA2704" w:rsidRPr="00C21E38">
        <w:rPr>
          <w:rFonts w:ascii="Times New Roman" w:hAnsi="Times New Roman" w:cs="Times New Roman"/>
          <w:sz w:val="24"/>
          <w:szCs w:val="24"/>
          <w:lang w:val="en-US"/>
        </w:rPr>
        <w:t xml:space="preserve">he </w:t>
      </w:r>
      <w:r w:rsidRPr="00C21E38">
        <w:rPr>
          <w:rFonts w:ascii="Times New Roman" w:hAnsi="Times New Roman" w:cs="Times New Roman"/>
          <w:sz w:val="24"/>
          <w:szCs w:val="24"/>
          <w:lang w:val="en-US"/>
        </w:rPr>
        <w:t>chose to reanimate a longstanding judicial ambition to</w:t>
      </w:r>
      <w:r w:rsidRPr="00C21E38">
        <w:rPr>
          <w:rFonts w:ascii="Times New Roman" w:hAnsi="Times New Roman" w:cs="Times New Roman"/>
          <w:sz w:val="24"/>
          <w:szCs w:val="24"/>
        </w:rPr>
        <w:t xml:space="preserve"> </w:t>
      </w:r>
      <w:r w:rsidRPr="00C21E38">
        <w:rPr>
          <w:rFonts w:ascii="Times New Roman" w:hAnsi="Times New Roman" w:cs="Times New Roman"/>
          <w:sz w:val="24"/>
          <w:szCs w:val="24"/>
          <w:lang w:val="en-US"/>
        </w:rPr>
        <w:t>restrict the right to jury trials.</w:t>
      </w:r>
      <w:r w:rsidRPr="00C21E38">
        <w:rPr>
          <w:rStyle w:val="FootnoteReference"/>
          <w:rFonts w:ascii="Times New Roman" w:hAnsi="Times New Roman" w:cs="Times New Roman"/>
          <w:sz w:val="24"/>
          <w:szCs w:val="24"/>
          <w:lang w:val="en-US"/>
        </w:rPr>
        <w:footnoteReference w:id="98"/>
      </w:r>
      <w:r w:rsidRPr="00C21E38">
        <w:rPr>
          <w:rFonts w:ascii="Times New Roman" w:hAnsi="Times New Roman" w:cs="Times New Roman"/>
          <w:sz w:val="24"/>
          <w:szCs w:val="24"/>
          <w:lang w:val="en-US"/>
        </w:rPr>
        <w:t xml:space="preserve"> His proposal, simply stated, is that where criminal cases involve either-way offences, the defendant’s right to elect jury trial should instead be that of the court.</w:t>
      </w:r>
      <w:r w:rsidRPr="00C21E38">
        <w:rPr>
          <w:rStyle w:val="FootnoteReference"/>
          <w:rFonts w:ascii="Times New Roman" w:hAnsi="Times New Roman" w:cs="Times New Roman"/>
          <w:sz w:val="24"/>
          <w:szCs w:val="24"/>
          <w:lang w:val="en-US"/>
        </w:rPr>
        <w:footnoteReference w:id="99"/>
      </w:r>
      <w:r w:rsidRPr="00C21E38">
        <w:rPr>
          <w:rFonts w:ascii="Times New Roman" w:hAnsi="Times New Roman" w:cs="Times New Roman"/>
          <w:sz w:val="24"/>
          <w:szCs w:val="24"/>
          <w:lang w:val="en-US"/>
        </w:rPr>
        <w:t xml:space="preserve"> </w:t>
      </w:r>
      <w:r w:rsidR="00C36CBE" w:rsidRPr="00C21E38">
        <w:rPr>
          <w:rFonts w:ascii="Times New Roman" w:hAnsi="Times New Roman" w:cs="Times New Roman"/>
          <w:sz w:val="24"/>
          <w:szCs w:val="24"/>
          <w:lang w:val="en-US"/>
        </w:rPr>
        <w:t>Leveson explains</w:t>
      </w:r>
      <w:r w:rsidRPr="00C21E38">
        <w:rPr>
          <w:rFonts w:ascii="Times New Roman" w:hAnsi="Times New Roman" w:cs="Times New Roman"/>
          <w:sz w:val="24"/>
          <w:szCs w:val="24"/>
          <w:lang w:val="en-US"/>
        </w:rPr>
        <w:t xml:space="preserve"> that </w:t>
      </w:r>
      <w:r w:rsidR="00FE6E4E" w:rsidRPr="00C21E38">
        <w:rPr>
          <w:rFonts w:ascii="Times New Roman" w:hAnsi="Times New Roman" w:cs="Times New Roman"/>
          <w:sz w:val="24"/>
          <w:szCs w:val="24"/>
          <w:lang w:val="en-US"/>
        </w:rPr>
        <w:t>jur</w:t>
      </w:r>
      <w:r w:rsidR="00210BDD" w:rsidRPr="00C21E38">
        <w:rPr>
          <w:rFonts w:ascii="Times New Roman" w:hAnsi="Times New Roman" w:cs="Times New Roman"/>
          <w:sz w:val="24"/>
          <w:szCs w:val="24"/>
          <w:lang w:val="en-US"/>
        </w:rPr>
        <w:t xml:space="preserve">ies are a drain on </w:t>
      </w:r>
      <w:r w:rsidR="00210BDD" w:rsidRPr="00C21E38">
        <w:rPr>
          <w:rFonts w:ascii="Times New Roman" w:hAnsi="Times New Roman" w:cs="Times New Roman"/>
          <w:sz w:val="24"/>
          <w:szCs w:val="24"/>
          <w:lang w:val="en-US"/>
        </w:rPr>
        <w:lastRenderedPageBreak/>
        <w:t>resources; that the</w:t>
      </w:r>
      <w:r w:rsidR="00FE6E4E" w:rsidRPr="00C21E38">
        <w:rPr>
          <w:rFonts w:ascii="Times New Roman" w:hAnsi="Times New Roman" w:cs="Times New Roman"/>
          <w:sz w:val="24"/>
          <w:szCs w:val="24"/>
          <w:lang w:val="en-US"/>
        </w:rPr>
        <w:t xml:space="preserve"> general public ‘has a proper interest in the financial and </w:t>
      </w:r>
      <w:r w:rsidR="00FE6E4E" w:rsidRPr="00C21E38">
        <w:rPr>
          <w:rFonts w:ascii="Times New Roman" w:hAnsi="Times New Roman" w:cs="Times New Roman"/>
          <w:i/>
          <w:sz w:val="24"/>
          <w:szCs w:val="24"/>
          <w:lang w:val="en-US"/>
        </w:rPr>
        <w:t>human cost</w:t>
      </w:r>
      <w:r w:rsidR="00FE6E4E" w:rsidRPr="00C21E38">
        <w:rPr>
          <w:rFonts w:ascii="Times New Roman" w:hAnsi="Times New Roman" w:cs="Times New Roman"/>
          <w:sz w:val="24"/>
          <w:szCs w:val="24"/>
          <w:lang w:val="en-US"/>
        </w:rPr>
        <w:t xml:space="preserve"> of the criminal justice system and how best to apply its</w:t>
      </w:r>
      <w:r w:rsidR="00210BDD" w:rsidRPr="00C21E38">
        <w:rPr>
          <w:rFonts w:ascii="Times New Roman" w:hAnsi="Times New Roman" w:cs="Times New Roman"/>
          <w:sz w:val="24"/>
          <w:szCs w:val="24"/>
          <w:lang w:val="en-US"/>
        </w:rPr>
        <w:t xml:space="preserve"> limited resources</w:t>
      </w:r>
      <w:r w:rsidR="00581802" w:rsidRPr="00C21E38">
        <w:rPr>
          <w:rFonts w:ascii="Times New Roman" w:hAnsi="Times New Roman" w:cs="Times New Roman"/>
          <w:sz w:val="24"/>
          <w:szCs w:val="24"/>
          <w:lang w:val="en-US"/>
        </w:rPr>
        <w:t>.</w:t>
      </w:r>
      <w:r w:rsidR="00FE6E4E" w:rsidRPr="00C21E38">
        <w:rPr>
          <w:rFonts w:ascii="Times New Roman" w:hAnsi="Times New Roman" w:cs="Times New Roman"/>
          <w:sz w:val="24"/>
          <w:szCs w:val="24"/>
          <w:lang w:val="en-US"/>
        </w:rPr>
        <w:t>’</w:t>
      </w:r>
      <w:r w:rsidR="00FE6E4E" w:rsidRPr="00C21E38">
        <w:rPr>
          <w:rStyle w:val="FootnoteReference"/>
          <w:rFonts w:ascii="Times New Roman" w:hAnsi="Times New Roman" w:cs="Times New Roman"/>
          <w:sz w:val="24"/>
          <w:szCs w:val="24"/>
          <w:lang w:val="en-US"/>
        </w:rPr>
        <w:footnoteReference w:id="100"/>
      </w:r>
      <w:r w:rsidR="00AC454B" w:rsidRPr="00C21E38">
        <w:rPr>
          <w:rFonts w:ascii="Times New Roman" w:hAnsi="Times New Roman" w:cs="Times New Roman"/>
          <w:sz w:val="24"/>
          <w:szCs w:val="24"/>
          <w:lang w:val="en-US"/>
        </w:rPr>
        <w:t xml:space="preserve"> </w:t>
      </w:r>
      <w:r w:rsidR="00581802" w:rsidRPr="00C21E38">
        <w:rPr>
          <w:rFonts w:ascii="Times New Roman" w:hAnsi="Times New Roman" w:cs="Times New Roman"/>
          <w:sz w:val="24"/>
          <w:szCs w:val="24"/>
          <w:lang w:val="en-US"/>
        </w:rPr>
        <w:t>I</w:t>
      </w:r>
      <w:r w:rsidR="00C32252" w:rsidRPr="00C21E38">
        <w:rPr>
          <w:rFonts w:ascii="Times New Roman" w:hAnsi="Times New Roman" w:cs="Times New Roman"/>
          <w:sz w:val="24"/>
          <w:szCs w:val="24"/>
          <w:lang w:val="en-US"/>
        </w:rPr>
        <w:t>n making</w:t>
      </w:r>
      <w:r w:rsidR="00AC454B" w:rsidRPr="00C21E38">
        <w:rPr>
          <w:rFonts w:ascii="Times New Roman" w:hAnsi="Times New Roman" w:cs="Times New Roman"/>
          <w:sz w:val="24"/>
          <w:szCs w:val="24"/>
          <w:lang w:val="en-US"/>
        </w:rPr>
        <w:t xml:space="preserve"> the case</w:t>
      </w:r>
      <w:r w:rsidR="00FE6E4E" w:rsidRPr="00C21E38">
        <w:rPr>
          <w:rFonts w:ascii="Times New Roman" w:hAnsi="Times New Roman" w:cs="Times New Roman"/>
          <w:sz w:val="24"/>
          <w:szCs w:val="24"/>
          <w:lang w:val="en-US"/>
        </w:rPr>
        <w:t xml:space="preserve"> that jury trial undermines the system</w:t>
      </w:r>
      <w:r w:rsidRPr="00C21E38">
        <w:rPr>
          <w:rFonts w:ascii="Times New Roman" w:hAnsi="Times New Roman" w:cs="Times New Roman"/>
          <w:sz w:val="24"/>
          <w:szCs w:val="24"/>
          <w:lang w:val="en-US"/>
        </w:rPr>
        <w:t xml:space="preserve">, </w:t>
      </w:r>
      <w:r w:rsidR="00581802" w:rsidRPr="00C21E38">
        <w:rPr>
          <w:rFonts w:ascii="Times New Roman" w:hAnsi="Times New Roman" w:cs="Times New Roman"/>
          <w:sz w:val="24"/>
          <w:szCs w:val="24"/>
          <w:lang w:val="en-US"/>
        </w:rPr>
        <w:t xml:space="preserve">Leveson makes passing reference </w:t>
      </w:r>
      <w:r w:rsidR="00C32252" w:rsidRPr="00C21E38">
        <w:rPr>
          <w:rFonts w:ascii="Times New Roman" w:hAnsi="Times New Roman" w:cs="Times New Roman"/>
          <w:sz w:val="24"/>
          <w:szCs w:val="24"/>
          <w:lang w:val="en-US"/>
        </w:rPr>
        <w:t>to an unknown</w:t>
      </w:r>
      <w:r w:rsidR="00FE6E4E" w:rsidRPr="00C21E38">
        <w:rPr>
          <w:rFonts w:ascii="Times New Roman" w:hAnsi="Times New Roman" w:cs="Times New Roman"/>
          <w:sz w:val="24"/>
          <w:szCs w:val="24"/>
          <w:lang w:val="en-US"/>
        </w:rPr>
        <w:t xml:space="preserve"> </w:t>
      </w:r>
      <w:r w:rsidR="00C32252" w:rsidRPr="00C21E38">
        <w:rPr>
          <w:rFonts w:ascii="Times New Roman" w:hAnsi="Times New Roman" w:cs="Times New Roman"/>
          <w:sz w:val="24"/>
          <w:szCs w:val="24"/>
          <w:lang w:val="en-US"/>
        </w:rPr>
        <w:t xml:space="preserve">pool </w:t>
      </w:r>
      <w:r w:rsidR="00FE6E4E" w:rsidRPr="00C21E38">
        <w:rPr>
          <w:rFonts w:ascii="Times New Roman" w:hAnsi="Times New Roman" w:cs="Times New Roman"/>
          <w:sz w:val="24"/>
          <w:szCs w:val="24"/>
          <w:lang w:val="en-US"/>
        </w:rPr>
        <w:t xml:space="preserve">of </w:t>
      </w:r>
      <w:r w:rsidRPr="00C21E38">
        <w:rPr>
          <w:rFonts w:ascii="Times New Roman" w:hAnsi="Times New Roman" w:cs="Times New Roman"/>
          <w:sz w:val="24"/>
          <w:szCs w:val="24"/>
          <w:lang w:val="en-US"/>
        </w:rPr>
        <w:t>jurors who complain ‘their time is “wasted” [with] what are perceived to be trivial cases’.</w:t>
      </w:r>
      <w:r w:rsidRPr="00C21E38">
        <w:rPr>
          <w:rStyle w:val="FootnoteReference"/>
          <w:rFonts w:ascii="Times New Roman" w:hAnsi="Times New Roman" w:cs="Times New Roman"/>
          <w:sz w:val="24"/>
          <w:szCs w:val="24"/>
          <w:lang w:val="en-US"/>
        </w:rPr>
        <w:footnoteReference w:id="101"/>
      </w:r>
    </w:p>
    <w:p w14:paraId="730158F1" w14:textId="77777777" w:rsidR="00346554" w:rsidRPr="00C21E38" w:rsidRDefault="001B6B35" w:rsidP="005D0213">
      <w:pPr>
        <w:spacing w:line="480" w:lineRule="auto"/>
        <w:ind w:firstLine="720"/>
        <w:jc w:val="both"/>
        <w:rPr>
          <w:rFonts w:ascii="Times New Roman" w:hAnsi="Times New Roman" w:cs="Times New Roman"/>
          <w:sz w:val="24"/>
          <w:szCs w:val="24"/>
        </w:rPr>
      </w:pPr>
      <w:r w:rsidRPr="00C21E38">
        <w:rPr>
          <w:rFonts w:ascii="Times New Roman" w:eastAsia="MS Mincho" w:hAnsi="Times New Roman" w:cs="Times New Roman"/>
          <w:kern w:val="0"/>
          <w:sz w:val="24"/>
          <w:szCs w:val="24"/>
          <w:lang w:val="en-US"/>
        </w:rPr>
        <w:t>If implemented, these</w:t>
      </w:r>
      <w:r w:rsidR="00AC454B" w:rsidRPr="00C21E38">
        <w:rPr>
          <w:rFonts w:ascii="Times New Roman" w:eastAsia="MS Mincho" w:hAnsi="Times New Roman" w:cs="Times New Roman"/>
          <w:kern w:val="0"/>
          <w:sz w:val="24"/>
          <w:szCs w:val="24"/>
          <w:lang w:val="en-US"/>
        </w:rPr>
        <w:t xml:space="preserve"> recommendations</w:t>
      </w:r>
      <w:r w:rsidR="00996911" w:rsidRPr="00C21E38">
        <w:rPr>
          <w:rFonts w:ascii="Times New Roman" w:eastAsia="MS Mincho" w:hAnsi="Times New Roman" w:cs="Times New Roman"/>
          <w:kern w:val="0"/>
          <w:sz w:val="24"/>
          <w:szCs w:val="24"/>
          <w:lang w:val="en-US"/>
        </w:rPr>
        <w:t xml:space="preserve"> </w:t>
      </w:r>
      <w:r w:rsidR="003342A8" w:rsidRPr="00C21E38">
        <w:rPr>
          <w:rFonts w:ascii="Times New Roman" w:eastAsia="MS Mincho" w:hAnsi="Times New Roman" w:cs="Times New Roman"/>
          <w:kern w:val="0"/>
          <w:sz w:val="24"/>
          <w:szCs w:val="24"/>
          <w:lang w:val="en-US"/>
        </w:rPr>
        <w:t xml:space="preserve">will </w:t>
      </w:r>
      <w:r w:rsidR="0030606F" w:rsidRPr="00C21E38">
        <w:rPr>
          <w:rFonts w:ascii="Times New Roman" w:eastAsia="MS Mincho" w:hAnsi="Times New Roman" w:cs="Times New Roman"/>
          <w:kern w:val="0"/>
          <w:sz w:val="24"/>
          <w:szCs w:val="24"/>
          <w:lang w:val="en-US"/>
        </w:rPr>
        <w:t xml:space="preserve">have </w:t>
      </w:r>
      <w:r w:rsidR="00996911" w:rsidRPr="00C21E38">
        <w:rPr>
          <w:rFonts w:ascii="Times New Roman" w:eastAsia="MS Mincho" w:hAnsi="Times New Roman" w:cs="Times New Roman"/>
          <w:kern w:val="0"/>
          <w:sz w:val="24"/>
          <w:szCs w:val="24"/>
          <w:lang w:val="en-US"/>
        </w:rPr>
        <w:t>significant implications for the criminal justice system as they</w:t>
      </w:r>
      <w:r w:rsidR="00996911" w:rsidRPr="00C21E38">
        <w:rPr>
          <w:rFonts w:ascii="Times New Roman" w:hAnsi="Times New Roman" w:cs="Times New Roman"/>
          <w:sz w:val="24"/>
          <w:szCs w:val="24"/>
          <w:lang w:val="en-US"/>
        </w:rPr>
        <w:t xml:space="preserve"> relate</w:t>
      </w:r>
      <w:r w:rsidR="004362E6" w:rsidRPr="00C21E38">
        <w:rPr>
          <w:rFonts w:ascii="Times New Roman" w:hAnsi="Times New Roman" w:cs="Times New Roman"/>
          <w:sz w:val="24"/>
          <w:szCs w:val="24"/>
          <w:lang w:val="en-US"/>
        </w:rPr>
        <w:t xml:space="preserve"> to</w:t>
      </w:r>
      <w:r w:rsidR="001B641A" w:rsidRPr="00C21E38">
        <w:rPr>
          <w:rFonts w:ascii="Times New Roman" w:hAnsi="Times New Roman" w:cs="Times New Roman"/>
          <w:sz w:val="24"/>
          <w:szCs w:val="24"/>
          <w:lang w:val="en-US"/>
        </w:rPr>
        <w:t xml:space="preserve"> the triangulation between</w:t>
      </w:r>
      <w:r w:rsidR="00FE6E4E" w:rsidRPr="00C21E38">
        <w:rPr>
          <w:rFonts w:ascii="Times New Roman" w:hAnsi="Times New Roman" w:cs="Times New Roman"/>
          <w:sz w:val="24"/>
          <w:szCs w:val="24"/>
          <w:lang w:val="en-US"/>
        </w:rPr>
        <w:t xml:space="preserve"> forum, process and</w:t>
      </w:r>
      <w:r w:rsidR="0054007D" w:rsidRPr="00C21E38">
        <w:rPr>
          <w:rFonts w:ascii="Times New Roman" w:hAnsi="Times New Roman" w:cs="Times New Roman"/>
          <w:sz w:val="24"/>
          <w:szCs w:val="24"/>
          <w:lang w:val="en-US"/>
        </w:rPr>
        <w:t xml:space="preserve"> </w:t>
      </w:r>
      <w:r w:rsidR="00996911" w:rsidRPr="00C21E38">
        <w:rPr>
          <w:rFonts w:ascii="Times New Roman" w:hAnsi="Times New Roman" w:cs="Times New Roman"/>
          <w:sz w:val="24"/>
          <w:szCs w:val="24"/>
          <w:lang w:val="en-US"/>
        </w:rPr>
        <w:t>evidence.</w:t>
      </w:r>
      <w:r w:rsidR="00FE6E4E" w:rsidRPr="00C21E38">
        <w:rPr>
          <w:rFonts w:ascii="Times New Roman" w:hAnsi="Times New Roman" w:cs="Times New Roman"/>
          <w:sz w:val="24"/>
          <w:szCs w:val="24"/>
        </w:rPr>
        <w:t xml:space="preserve"> </w:t>
      </w:r>
      <w:r w:rsidR="001B641A" w:rsidRPr="00C21E38">
        <w:rPr>
          <w:rFonts w:ascii="Times New Roman" w:hAnsi="Times New Roman" w:cs="Times New Roman"/>
          <w:sz w:val="24"/>
          <w:szCs w:val="24"/>
          <w:lang w:val="en-US"/>
        </w:rPr>
        <w:t xml:space="preserve">As </w:t>
      </w:r>
      <w:r w:rsidR="009A22F7" w:rsidRPr="00C21E38">
        <w:rPr>
          <w:rFonts w:ascii="Times New Roman" w:hAnsi="Times New Roman" w:cs="Times New Roman"/>
          <w:sz w:val="24"/>
          <w:szCs w:val="24"/>
          <w:lang w:val="en-US"/>
        </w:rPr>
        <w:t xml:space="preserve">a </w:t>
      </w:r>
      <w:r w:rsidR="001B641A" w:rsidRPr="00C21E38">
        <w:rPr>
          <w:rFonts w:ascii="Times New Roman" w:hAnsi="Times New Roman" w:cs="Times New Roman"/>
          <w:sz w:val="24"/>
          <w:szCs w:val="24"/>
          <w:lang w:val="en-US"/>
        </w:rPr>
        <w:t xml:space="preserve">forum, magistrates’ courts </w:t>
      </w:r>
      <w:r w:rsidR="000D394C" w:rsidRPr="00C21E38">
        <w:rPr>
          <w:rFonts w:ascii="Times New Roman" w:hAnsi="Times New Roman" w:cs="Times New Roman"/>
          <w:sz w:val="24"/>
          <w:szCs w:val="24"/>
          <w:lang w:val="en-US"/>
        </w:rPr>
        <w:t xml:space="preserve">in England and Wales </w:t>
      </w:r>
      <w:r w:rsidRPr="00C21E38">
        <w:rPr>
          <w:rFonts w:ascii="Times New Roman" w:hAnsi="Times New Roman" w:cs="Times New Roman"/>
          <w:sz w:val="24"/>
          <w:szCs w:val="24"/>
          <w:lang w:val="en-US"/>
        </w:rPr>
        <w:t xml:space="preserve">have been seen as </w:t>
      </w:r>
      <w:r w:rsidR="004362E6" w:rsidRPr="00C21E38">
        <w:rPr>
          <w:rFonts w:ascii="Times New Roman" w:hAnsi="Times New Roman" w:cs="Times New Roman"/>
          <w:sz w:val="24"/>
          <w:szCs w:val="24"/>
          <w:lang w:val="en-US"/>
        </w:rPr>
        <w:t xml:space="preserve">essentially </w:t>
      </w:r>
      <w:r w:rsidR="001B641A" w:rsidRPr="00C21E38">
        <w:rPr>
          <w:rFonts w:ascii="Times New Roman" w:hAnsi="Times New Roman" w:cs="Times New Roman"/>
          <w:sz w:val="24"/>
          <w:szCs w:val="24"/>
          <w:lang w:val="en-US"/>
        </w:rPr>
        <w:t>‘</w:t>
      </w:r>
      <w:r w:rsidR="004362E6" w:rsidRPr="00C21E38">
        <w:rPr>
          <w:rFonts w:ascii="Times New Roman" w:hAnsi="Times New Roman" w:cs="Times New Roman"/>
          <w:sz w:val="24"/>
          <w:szCs w:val="24"/>
          <w:lang w:val="en-US"/>
        </w:rPr>
        <w:t>Guilty Plea</w:t>
      </w:r>
      <w:r w:rsidR="001B641A" w:rsidRPr="00C21E38">
        <w:rPr>
          <w:rFonts w:ascii="Times New Roman" w:hAnsi="Times New Roman" w:cs="Times New Roman"/>
          <w:sz w:val="24"/>
          <w:szCs w:val="24"/>
          <w:lang w:val="en-US"/>
        </w:rPr>
        <w:t>’</w:t>
      </w:r>
      <w:r w:rsidR="004362E6" w:rsidRPr="00C21E38">
        <w:rPr>
          <w:rFonts w:ascii="Times New Roman" w:hAnsi="Times New Roman" w:cs="Times New Roman"/>
          <w:sz w:val="24"/>
          <w:szCs w:val="24"/>
          <w:lang w:val="en-US"/>
        </w:rPr>
        <w:t xml:space="preserve"> courts and constructed as venues where ‘law’ is not really at issue</w:t>
      </w:r>
      <w:r w:rsidR="004D469B" w:rsidRPr="00C21E38">
        <w:rPr>
          <w:rStyle w:val="FootnoteReference"/>
          <w:rFonts w:ascii="Times New Roman" w:hAnsi="Times New Roman" w:cs="Times New Roman"/>
          <w:sz w:val="24"/>
          <w:szCs w:val="24"/>
          <w:lang w:val="en-US"/>
        </w:rPr>
        <w:footnoteReference w:id="102"/>
      </w:r>
      <w:r w:rsidR="004345FD" w:rsidRPr="00C21E38">
        <w:rPr>
          <w:rFonts w:ascii="Times New Roman" w:hAnsi="Times New Roman" w:cs="Times New Roman"/>
          <w:sz w:val="24"/>
          <w:szCs w:val="24"/>
          <w:lang w:val="en-US"/>
        </w:rPr>
        <w:t xml:space="preserve"> </w:t>
      </w:r>
      <w:r w:rsidR="004362E6" w:rsidRPr="00C21E38">
        <w:rPr>
          <w:rFonts w:ascii="Times New Roman" w:hAnsi="Times New Roman" w:cs="Times New Roman"/>
          <w:sz w:val="24"/>
          <w:szCs w:val="24"/>
          <w:lang w:val="en-US"/>
        </w:rPr>
        <w:t>with jury trials actually or potentially testing the state’s case</w:t>
      </w:r>
      <w:r w:rsidR="004006AC" w:rsidRPr="00C21E38">
        <w:rPr>
          <w:rStyle w:val="FootnoteReference"/>
          <w:rFonts w:ascii="Times New Roman" w:hAnsi="Times New Roman" w:cs="Times New Roman"/>
          <w:sz w:val="24"/>
          <w:szCs w:val="24"/>
          <w:lang w:val="en-US"/>
        </w:rPr>
        <w:footnoteReference w:id="103"/>
      </w:r>
      <w:r w:rsidR="004362E6" w:rsidRPr="00C21E38">
        <w:rPr>
          <w:rFonts w:ascii="Times New Roman" w:hAnsi="Times New Roman" w:cs="Times New Roman"/>
          <w:sz w:val="24"/>
          <w:szCs w:val="24"/>
          <w:lang w:val="en-US"/>
        </w:rPr>
        <w:t xml:space="preserve"> (</w:t>
      </w:r>
      <w:r w:rsidR="00C56411" w:rsidRPr="00C21E38">
        <w:rPr>
          <w:rFonts w:ascii="Times New Roman" w:hAnsi="Times New Roman" w:cs="Times New Roman"/>
          <w:sz w:val="24"/>
          <w:szCs w:val="24"/>
          <w:lang w:val="en-US"/>
        </w:rPr>
        <w:t>‘</w:t>
      </w:r>
      <w:r w:rsidR="004362E6" w:rsidRPr="00C21E38">
        <w:rPr>
          <w:rFonts w:ascii="Times New Roman" w:hAnsi="Times New Roman" w:cs="Times New Roman"/>
          <w:sz w:val="24"/>
          <w:szCs w:val="24"/>
          <w:lang w:val="en-US"/>
        </w:rPr>
        <w:t>potential</w:t>
      </w:r>
      <w:r w:rsidR="00C56411" w:rsidRPr="00C21E38">
        <w:rPr>
          <w:rFonts w:ascii="Times New Roman" w:hAnsi="Times New Roman" w:cs="Times New Roman"/>
          <w:sz w:val="24"/>
          <w:szCs w:val="24"/>
          <w:lang w:val="en-US"/>
        </w:rPr>
        <w:t>’</w:t>
      </w:r>
      <w:r w:rsidR="004362E6" w:rsidRPr="00C21E38">
        <w:rPr>
          <w:rFonts w:ascii="Times New Roman" w:hAnsi="Times New Roman" w:cs="Times New Roman"/>
          <w:sz w:val="24"/>
          <w:szCs w:val="24"/>
          <w:lang w:val="en-US"/>
        </w:rPr>
        <w:t xml:space="preserve"> being important because it is p</w:t>
      </w:r>
      <w:r w:rsidR="00581802" w:rsidRPr="00C21E38">
        <w:rPr>
          <w:rFonts w:ascii="Times New Roman" w:hAnsi="Times New Roman" w:cs="Times New Roman"/>
          <w:sz w:val="24"/>
          <w:szCs w:val="24"/>
          <w:lang w:val="en-US"/>
        </w:rPr>
        <w:t xml:space="preserve">recisely the threat of testing </w:t>
      </w:r>
      <w:r w:rsidR="004362E6" w:rsidRPr="00C21E38">
        <w:rPr>
          <w:rFonts w:ascii="Times New Roman" w:hAnsi="Times New Roman" w:cs="Times New Roman"/>
          <w:sz w:val="24"/>
          <w:szCs w:val="24"/>
          <w:lang w:val="en-US"/>
        </w:rPr>
        <w:t>which causes most cases to ‘crack’ or</w:t>
      </w:r>
      <w:r w:rsidR="00D85137" w:rsidRPr="00C21E38">
        <w:rPr>
          <w:rFonts w:ascii="Times New Roman" w:hAnsi="Times New Roman" w:cs="Times New Roman"/>
          <w:sz w:val="24"/>
          <w:szCs w:val="24"/>
          <w:lang w:val="en-US"/>
        </w:rPr>
        <w:t xml:space="preserve"> be ‘ineffective’ and thus flag</w:t>
      </w:r>
      <w:r w:rsidR="004362E6" w:rsidRPr="00C21E38">
        <w:rPr>
          <w:rFonts w:ascii="Times New Roman" w:hAnsi="Times New Roman" w:cs="Times New Roman"/>
          <w:sz w:val="24"/>
          <w:szCs w:val="24"/>
          <w:lang w:val="en-US"/>
        </w:rPr>
        <w:t xml:space="preserve"> up the real </w:t>
      </w:r>
      <w:r w:rsidR="00C56411" w:rsidRPr="00C21E38">
        <w:rPr>
          <w:rFonts w:ascii="Times New Roman" w:hAnsi="Times New Roman" w:cs="Times New Roman"/>
          <w:sz w:val="24"/>
          <w:szCs w:val="24"/>
          <w:lang w:val="en-US"/>
        </w:rPr>
        <w:t xml:space="preserve">‘inefficiencies’ in the system). </w:t>
      </w:r>
      <w:r w:rsidRPr="00C21E38">
        <w:rPr>
          <w:rFonts w:ascii="Times New Roman" w:eastAsia="MS Mincho" w:hAnsi="Times New Roman" w:cs="Times New Roman"/>
          <w:kern w:val="0"/>
          <w:sz w:val="24"/>
          <w:szCs w:val="24"/>
          <w:lang w:val="en-US"/>
        </w:rPr>
        <w:t xml:space="preserve">Of course, </w:t>
      </w:r>
      <w:r w:rsidR="00C56411" w:rsidRPr="00C21E38">
        <w:rPr>
          <w:rFonts w:ascii="Times New Roman" w:eastAsia="MS Mincho" w:hAnsi="Times New Roman" w:cs="Times New Roman"/>
          <w:kern w:val="0"/>
          <w:sz w:val="24"/>
          <w:szCs w:val="24"/>
          <w:lang w:val="en-US"/>
        </w:rPr>
        <w:t>the more you ship cases away</w:t>
      </w:r>
      <w:r w:rsidR="00E14EDC" w:rsidRPr="00C21E38">
        <w:rPr>
          <w:rFonts w:ascii="Times New Roman" w:eastAsia="MS Mincho" w:hAnsi="Times New Roman" w:cs="Times New Roman"/>
          <w:kern w:val="0"/>
          <w:sz w:val="24"/>
          <w:szCs w:val="24"/>
          <w:lang w:val="en-US"/>
        </w:rPr>
        <w:t xml:space="preserve"> from the jury, </w:t>
      </w:r>
      <w:r w:rsidR="00C56411" w:rsidRPr="00C21E38">
        <w:rPr>
          <w:rFonts w:ascii="Times New Roman" w:eastAsia="MS Mincho" w:hAnsi="Times New Roman" w:cs="Times New Roman"/>
          <w:kern w:val="0"/>
          <w:sz w:val="24"/>
          <w:szCs w:val="24"/>
          <w:lang w:val="en-US"/>
        </w:rPr>
        <w:t>the fewer of these cracked/ineffective trials or directed/ordered acquittals will occur</w:t>
      </w:r>
      <w:r w:rsidRPr="00C21E38">
        <w:rPr>
          <w:rFonts w:ascii="Times New Roman" w:eastAsia="MS Mincho" w:hAnsi="Times New Roman" w:cs="Times New Roman"/>
          <w:kern w:val="0"/>
          <w:sz w:val="24"/>
          <w:szCs w:val="24"/>
          <w:lang w:val="en-US"/>
        </w:rPr>
        <w:t xml:space="preserve"> but while</w:t>
      </w:r>
      <w:r w:rsidR="00C56411" w:rsidRPr="00C21E38">
        <w:rPr>
          <w:rFonts w:ascii="Times New Roman" w:eastAsia="MS Mincho" w:hAnsi="Times New Roman" w:cs="Times New Roman"/>
          <w:kern w:val="0"/>
          <w:sz w:val="24"/>
          <w:szCs w:val="24"/>
          <w:lang w:val="en-US"/>
        </w:rPr>
        <w:t xml:space="preserve"> this may result in the </w:t>
      </w:r>
      <w:r w:rsidR="00657AB3" w:rsidRPr="00C21E38">
        <w:rPr>
          <w:rFonts w:ascii="Times New Roman" w:eastAsia="MS Mincho" w:hAnsi="Times New Roman" w:cs="Times New Roman"/>
          <w:kern w:val="0"/>
          <w:sz w:val="24"/>
          <w:szCs w:val="24"/>
          <w:lang w:val="en-US"/>
        </w:rPr>
        <w:t>statistical appearance of enhanced</w:t>
      </w:r>
      <w:r w:rsidR="00C56411" w:rsidRPr="00C21E38">
        <w:rPr>
          <w:rFonts w:ascii="Times New Roman" w:eastAsia="MS Mincho" w:hAnsi="Times New Roman" w:cs="Times New Roman"/>
          <w:kern w:val="0"/>
          <w:sz w:val="24"/>
          <w:szCs w:val="24"/>
          <w:lang w:val="en-US"/>
        </w:rPr>
        <w:t xml:space="preserve"> ‘eff</w:t>
      </w:r>
      <w:r w:rsidR="00657AB3" w:rsidRPr="00C21E38">
        <w:rPr>
          <w:rFonts w:ascii="Times New Roman" w:eastAsia="MS Mincho" w:hAnsi="Times New Roman" w:cs="Times New Roman"/>
          <w:kern w:val="0"/>
          <w:sz w:val="24"/>
          <w:szCs w:val="24"/>
          <w:lang w:val="en-US"/>
        </w:rPr>
        <w:t>iciency</w:t>
      </w:r>
      <w:r w:rsidR="001639D4" w:rsidRPr="00C21E38">
        <w:rPr>
          <w:rFonts w:ascii="Times New Roman" w:eastAsia="MS Mincho" w:hAnsi="Times New Roman" w:cs="Times New Roman"/>
          <w:kern w:val="0"/>
          <w:sz w:val="24"/>
          <w:szCs w:val="24"/>
          <w:lang w:val="en-US"/>
        </w:rPr>
        <w:t>’, what it</w:t>
      </w:r>
      <w:r w:rsidR="00C56411" w:rsidRPr="00C21E38">
        <w:rPr>
          <w:rFonts w:ascii="Times New Roman" w:eastAsia="MS Mincho" w:hAnsi="Times New Roman" w:cs="Times New Roman"/>
          <w:kern w:val="0"/>
          <w:sz w:val="24"/>
          <w:szCs w:val="24"/>
          <w:lang w:val="en-US"/>
        </w:rPr>
        <w:t xml:space="preserve"> means </w:t>
      </w:r>
      <w:r w:rsidR="001639D4" w:rsidRPr="00C21E38">
        <w:rPr>
          <w:rFonts w:ascii="Times New Roman" w:eastAsia="MS Mincho" w:hAnsi="Times New Roman" w:cs="Times New Roman"/>
          <w:kern w:val="0"/>
          <w:sz w:val="24"/>
          <w:szCs w:val="24"/>
          <w:lang w:val="en-US"/>
        </w:rPr>
        <w:t xml:space="preserve">in practice </w:t>
      </w:r>
      <w:r w:rsidR="00C56411" w:rsidRPr="00C21E38">
        <w:rPr>
          <w:rFonts w:ascii="Times New Roman" w:eastAsia="MS Mincho" w:hAnsi="Times New Roman" w:cs="Times New Roman"/>
          <w:kern w:val="0"/>
          <w:sz w:val="24"/>
          <w:szCs w:val="24"/>
          <w:lang w:val="en-US"/>
        </w:rPr>
        <w:t>is that weaknesses in the prosecution case would not be so frequently or reliably revealed.</w:t>
      </w:r>
    </w:p>
    <w:p w14:paraId="15BE172E" w14:textId="77777777" w:rsidR="00346554" w:rsidRPr="00C21E38" w:rsidRDefault="003342A8"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lang w:val="en-US"/>
        </w:rPr>
        <w:t xml:space="preserve">Compounding this, </w:t>
      </w:r>
      <w:r w:rsidR="00657AB3" w:rsidRPr="00C21E38">
        <w:rPr>
          <w:rFonts w:ascii="Times New Roman" w:hAnsi="Times New Roman" w:cs="Times New Roman"/>
          <w:sz w:val="24"/>
          <w:szCs w:val="24"/>
          <w:lang w:val="en-US"/>
        </w:rPr>
        <w:t>m</w:t>
      </w:r>
      <w:r w:rsidRPr="00C21E38">
        <w:rPr>
          <w:rFonts w:ascii="Times New Roman" w:hAnsi="Times New Roman" w:cs="Times New Roman"/>
          <w:sz w:val="24"/>
          <w:szCs w:val="24"/>
          <w:lang w:val="en-US"/>
        </w:rPr>
        <w:t xml:space="preserve">agistrates’ </w:t>
      </w:r>
      <w:r w:rsidR="00657AB3" w:rsidRPr="00C21E38">
        <w:rPr>
          <w:rFonts w:ascii="Times New Roman" w:hAnsi="Times New Roman" w:cs="Times New Roman"/>
          <w:sz w:val="24"/>
          <w:szCs w:val="24"/>
          <w:lang w:val="en-US"/>
        </w:rPr>
        <w:t>c</w:t>
      </w:r>
      <w:r w:rsidR="00C36CBE" w:rsidRPr="00C21E38">
        <w:rPr>
          <w:rFonts w:ascii="Times New Roman" w:hAnsi="Times New Roman" w:cs="Times New Roman"/>
          <w:sz w:val="24"/>
          <w:szCs w:val="24"/>
          <w:lang w:val="en-US"/>
        </w:rPr>
        <w:t>ourts reflect</w:t>
      </w:r>
      <w:r w:rsidR="001D6AE2" w:rsidRPr="00C21E38">
        <w:rPr>
          <w:rFonts w:ascii="Times New Roman" w:hAnsi="Times New Roman" w:cs="Times New Roman"/>
          <w:sz w:val="24"/>
          <w:szCs w:val="24"/>
          <w:lang w:val="en-US"/>
        </w:rPr>
        <w:t xml:space="preserve"> a rapid </w:t>
      </w:r>
      <w:r w:rsidR="001026F6" w:rsidRPr="00C21E38">
        <w:rPr>
          <w:rFonts w:ascii="Times New Roman" w:hAnsi="Times New Roman" w:cs="Times New Roman"/>
          <w:sz w:val="24"/>
          <w:szCs w:val="24"/>
          <w:lang w:val="en-US"/>
        </w:rPr>
        <w:t>‘</w:t>
      </w:r>
      <w:r w:rsidR="001026F6" w:rsidRPr="00C21E38">
        <w:rPr>
          <w:rFonts w:ascii="Times New Roman" w:eastAsia="MS Mincho" w:hAnsi="Times New Roman" w:cs="Times New Roman"/>
          <w:kern w:val="0"/>
          <w:sz w:val="24"/>
          <w:szCs w:val="24"/>
          <w:lang w:val="en-US"/>
        </w:rPr>
        <w:t>assembly-line’ approach to the disposals of cases</w:t>
      </w:r>
      <w:r w:rsidRPr="00C21E38">
        <w:rPr>
          <w:rFonts w:ascii="Times New Roman" w:eastAsia="MS Mincho" w:hAnsi="Times New Roman" w:cs="Times New Roman"/>
          <w:kern w:val="0"/>
          <w:sz w:val="24"/>
          <w:szCs w:val="24"/>
          <w:lang w:val="en-US"/>
        </w:rPr>
        <w:t>,</w:t>
      </w:r>
      <w:r w:rsidR="00757D51" w:rsidRPr="00C21E38">
        <w:rPr>
          <w:rStyle w:val="FootnoteReference"/>
          <w:rFonts w:ascii="Times New Roman" w:eastAsia="MS Mincho" w:hAnsi="Times New Roman" w:cs="Times New Roman"/>
          <w:kern w:val="0"/>
          <w:sz w:val="24"/>
          <w:szCs w:val="24"/>
          <w:lang w:val="en-US"/>
        </w:rPr>
        <w:footnoteReference w:id="104"/>
      </w:r>
      <w:r w:rsidRPr="00C21E38">
        <w:rPr>
          <w:rFonts w:ascii="Times New Roman" w:eastAsia="MS Mincho" w:hAnsi="Times New Roman" w:cs="Times New Roman"/>
          <w:kern w:val="0"/>
          <w:sz w:val="24"/>
          <w:szCs w:val="24"/>
          <w:lang w:val="en-US"/>
        </w:rPr>
        <w:t xml:space="preserve"> where lawyers juggle </w:t>
      </w:r>
      <w:r w:rsidR="007B78E6" w:rsidRPr="00C21E38">
        <w:rPr>
          <w:rFonts w:ascii="Times New Roman" w:eastAsia="MS Mincho" w:hAnsi="Times New Roman" w:cs="Times New Roman"/>
          <w:kern w:val="0"/>
          <w:sz w:val="24"/>
          <w:szCs w:val="24"/>
          <w:lang w:val="en-US"/>
        </w:rPr>
        <w:t xml:space="preserve">large volumes of </w:t>
      </w:r>
      <w:r w:rsidRPr="00C21E38">
        <w:rPr>
          <w:rFonts w:ascii="Times New Roman" w:eastAsia="MS Mincho" w:hAnsi="Times New Roman" w:cs="Times New Roman"/>
          <w:kern w:val="0"/>
          <w:sz w:val="24"/>
          <w:szCs w:val="24"/>
          <w:lang w:val="en-US"/>
        </w:rPr>
        <w:t xml:space="preserve">clients </w:t>
      </w:r>
      <w:r w:rsidR="00657AB3" w:rsidRPr="00C21E38">
        <w:rPr>
          <w:rFonts w:ascii="Times New Roman" w:eastAsia="MS Mincho" w:hAnsi="Times New Roman" w:cs="Times New Roman"/>
          <w:kern w:val="0"/>
          <w:sz w:val="24"/>
          <w:szCs w:val="24"/>
          <w:lang w:val="en-US"/>
        </w:rPr>
        <w:t xml:space="preserve">in routine case </w:t>
      </w:r>
      <w:r w:rsidR="00657AB3" w:rsidRPr="00C21E38">
        <w:rPr>
          <w:rFonts w:ascii="Times New Roman" w:eastAsia="MS Mincho" w:hAnsi="Times New Roman" w:cs="Times New Roman"/>
          <w:kern w:val="0"/>
          <w:sz w:val="24"/>
          <w:szCs w:val="24"/>
          <w:lang w:val="en-US"/>
        </w:rPr>
        <w:lastRenderedPageBreak/>
        <w:t>processing</w:t>
      </w:r>
      <w:r w:rsidRPr="00C21E38">
        <w:rPr>
          <w:rFonts w:ascii="Times New Roman" w:eastAsia="MS Mincho" w:hAnsi="Times New Roman" w:cs="Times New Roman"/>
          <w:kern w:val="0"/>
          <w:sz w:val="24"/>
          <w:szCs w:val="24"/>
          <w:lang w:val="en-US"/>
        </w:rPr>
        <w:t>;</w:t>
      </w:r>
      <w:r w:rsidR="00757D51" w:rsidRPr="00C21E38">
        <w:rPr>
          <w:rStyle w:val="FootnoteReference"/>
          <w:rFonts w:ascii="Times New Roman" w:eastAsia="MS Mincho" w:hAnsi="Times New Roman" w:cs="Times New Roman"/>
          <w:kern w:val="0"/>
          <w:sz w:val="24"/>
          <w:szCs w:val="24"/>
          <w:lang w:val="en-US"/>
        </w:rPr>
        <w:footnoteReference w:id="105"/>
      </w:r>
      <w:r w:rsidRPr="00C21E38">
        <w:rPr>
          <w:rFonts w:ascii="Times New Roman" w:eastAsia="MS Mincho" w:hAnsi="Times New Roman" w:cs="Times New Roman"/>
          <w:kern w:val="0"/>
          <w:sz w:val="24"/>
          <w:szCs w:val="24"/>
          <w:lang w:val="en-US"/>
        </w:rPr>
        <w:t xml:space="preserve"> where</w:t>
      </w:r>
      <w:r w:rsidR="001026F6" w:rsidRPr="00C21E38">
        <w:rPr>
          <w:rFonts w:ascii="Times New Roman" w:eastAsia="MS Mincho" w:hAnsi="Times New Roman" w:cs="Times New Roman"/>
          <w:kern w:val="0"/>
          <w:sz w:val="24"/>
          <w:szCs w:val="24"/>
          <w:lang w:val="en-US"/>
        </w:rPr>
        <w:t xml:space="preserve"> evidence is general</w:t>
      </w:r>
      <w:r w:rsidR="008370B7" w:rsidRPr="00C21E38">
        <w:rPr>
          <w:rFonts w:ascii="Times New Roman" w:eastAsia="MS Mincho" w:hAnsi="Times New Roman" w:cs="Times New Roman"/>
          <w:kern w:val="0"/>
          <w:sz w:val="24"/>
          <w:szCs w:val="24"/>
          <w:lang w:val="en-US"/>
        </w:rPr>
        <w:t>ly not tested before its</w:t>
      </w:r>
      <w:r w:rsidR="00C36CBE" w:rsidRPr="00C21E38">
        <w:rPr>
          <w:rFonts w:ascii="Times New Roman" w:eastAsia="MS Mincho" w:hAnsi="Times New Roman" w:cs="Times New Roman"/>
          <w:kern w:val="0"/>
          <w:sz w:val="24"/>
          <w:szCs w:val="24"/>
          <w:lang w:val="en-US"/>
        </w:rPr>
        <w:t xml:space="preserve"> </w:t>
      </w:r>
      <w:r w:rsidR="008370B7" w:rsidRPr="00C21E38">
        <w:rPr>
          <w:rFonts w:ascii="Times New Roman" w:eastAsia="MS Mincho" w:hAnsi="Times New Roman" w:cs="Times New Roman"/>
          <w:kern w:val="0"/>
          <w:sz w:val="24"/>
          <w:szCs w:val="24"/>
          <w:lang w:val="en-US"/>
        </w:rPr>
        <w:t>adjudicators</w:t>
      </w:r>
      <w:r w:rsidRPr="00C21E38">
        <w:rPr>
          <w:rFonts w:ascii="Times New Roman" w:eastAsia="MS Mincho" w:hAnsi="Times New Roman" w:cs="Times New Roman"/>
          <w:kern w:val="0"/>
          <w:sz w:val="24"/>
          <w:szCs w:val="24"/>
          <w:lang w:val="en-US"/>
        </w:rPr>
        <w:t>;</w:t>
      </w:r>
      <w:r w:rsidR="00F03676" w:rsidRPr="00C21E38">
        <w:rPr>
          <w:rFonts w:ascii="Times New Roman" w:eastAsia="MS Mincho" w:hAnsi="Times New Roman" w:cs="Times New Roman"/>
          <w:kern w:val="0"/>
          <w:sz w:val="24"/>
          <w:szCs w:val="24"/>
          <w:lang w:val="en-US"/>
        </w:rPr>
        <w:t xml:space="preserve"> and a disclosure regime which is</w:t>
      </w:r>
      <w:r w:rsidR="00FE6E4E" w:rsidRPr="00C21E38">
        <w:rPr>
          <w:rFonts w:ascii="Times New Roman" w:eastAsia="MS Mincho" w:hAnsi="Times New Roman" w:cs="Times New Roman"/>
          <w:kern w:val="0"/>
          <w:sz w:val="24"/>
          <w:szCs w:val="24"/>
          <w:lang w:val="en-US"/>
        </w:rPr>
        <w:t xml:space="preserve"> demonstrably</w:t>
      </w:r>
      <w:r w:rsidRPr="00C21E38">
        <w:rPr>
          <w:rFonts w:ascii="Times New Roman" w:eastAsia="MS Mincho" w:hAnsi="Times New Roman" w:cs="Times New Roman"/>
          <w:kern w:val="0"/>
          <w:sz w:val="24"/>
          <w:szCs w:val="24"/>
          <w:lang w:val="en-US"/>
        </w:rPr>
        <w:t xml:space="preserve"> bad</w:t>
      </w:r>
      <w:r w:rsidR="001D6AE2" w:rsidRPr="00C21E38">
        <w:rPr>
          <w:rFonts w:ascii="Times New Roman" w:eastAsia="MS Mincho" w:hAnsi="Times New Roman" w:cs="Times New Roman"/>
          <w:kern w:val="0"/>
          <w:sz w:val="24"/>
          <w:szCs w:val="24"/>
          <w:lang w:val="en-US"/>
        </w:rPr>
        <w:t xml:space="preserve"> </w:t>
      </w:r>
      <w:r w:rsidR="00F03676" w:rsidRPr="00C21E38">
        <w:rPr>
          <w:rFonts w:ascii="Times New Roman" w:eastAsia="MS Mincho" w:hAnsi="Times New Roman" w:cs="Times New Roman"/>
          <w:kern w:val="0"/>
          <w:sz w:val="24"/>
          <w:szCs w:val="24"/>
          <w:lang w:val="en-US"/>
        </w:rPr>
        <w:t>would become even worse.</w:t>
      </w:r>
      <w:r w:rsidR="00BF4C72" w:rsidRPr="00C21E38">
        <w:rPr>
          <w:rFonts w:ascii="Times New Roman" w:eastAsia="MS Mincho" w:hAnsi="Times New Roman" w:cs="Times New Roman"/>
          <w:kern w:val="0"/>
          <w:sz w:val="24"/>
          <w:szCs w:val="24"/>
          <w:lang w:val="en-US"/>
        </w:rPr>
        <w:t xml:space="preserve"> The </w:t>
      </w:r>
      <w:r w:rsidR="001D6AE2" w:rsidRPr="00C21E38">
        <w:rPr>
          <w:rFonts w:ascii="Times New Roman" w:eastAsia="MS Mincho" w:hAnsi="Times New Roman" w:cs="Times New Roman"/>
          <w:kern w:val="0"/>
          <w:sz w:val="24"/>
          <w:szCs w:val="24"/>
          <w:lang w:val="en-US"/>
        </w:rPr>
        <w:t xml:space="preserve">corollary is that </w:t>
      </w:r>
      <w:r w:rsidR="001D6AE2" w:rsidRPr="00C21E38">
        <w:rPr>
          <w:rFonts w:ascii="Times New Roman" w:hAnsi="Times New Roman" w:cs="Times New Roman"/>
          <w:sz w:val="24"/>
          <w:szCs w:val="24"/>
          <w:lang w:val="en-US"/>
        </w:rPr>
        <w:t>defendants will be</w:t>
      </w:r>
      <w:r w:rsidR="001026F6" w:rsidRPr="00C21E38">
        <w:rPr>
          <w:rFonts w:ascii="Times New Roman" w:hAnsi="Times New Roman" w:cs="Times New Roman"/>
          <w:sz w:val="24"/>
          <w:szCs w:val="24"/>
          <w:lang w:val="en-US"/>
        </w:rPr>
        <w:t xml:space="preserve"> increasingly pressurized to</w:t>
      </w:r>
      <w:r w:rsidRPr="00C21E38">
        <w:rPr>
          <w:rFonts w:ascii="Times New Roman" w:hAnsi="Times New Roman" w:cs="Times New Roman"/>
          <w:sz w:val="24"/>
          <w:szCs w:val="24"/>
          <w:lang w:val="en-US"/>
        </w:rPr>
        <w:t xml:space="preserve"> plead guilty, be it through</w:t>
      </w:r>
      <w:r w:rsidR="001026F6" w:rsidRPr="00C21E38">
        <w:rPr>
          <w:rFonts w:ascii="Times New Roman" w:hAnsi="Times New Roman" w:cs="Times New Roman"/>
          <w:sz w:val="24"/>
          <w:szCs w:val="24"/>
          <w:lang w:val="en-US"/>
        </w:rPr>
        <w:t xml:space="preserve"> the sentence ‘discount’ (calibrated </w:t>
      </w:r>
      <w:r w:rsidR="001D6AE2" w:rsidRPr="00C21E38">
        <w:rPr>
          <w:rFonts w:ascii="Times New Roman" w:hAnsi="Times New Roman" w:cs="Times New Roman"/>
          <w:sz w:val="24"/>
          <w:szCs w:val="24"/>
          <w:lang w:val="en-US"/>
        </w:rPr>
        <w:t xml:space="preserve">in </w:t>
      </w:r>
      <w:r w:rsidR="005F1728" w:rsidRPr="00C21E38">
        <w:rPr>
          <w:rFonts w:ascii="Times New Roman" w:hAnsi="Times New Roman" w:cs="Times New Roman"/>
          <w:sz w:val="24"/>
          <w:szCs w:val="24"/>
          <w:lang w:val="en-US"/>
        </w:rPr>
        <w:t>the magistrates’ c</w:t>
      </w:r>
      <w:r w:rsidR="001D6AE2" w:rsidRPr="00C21E38">
        <w:rPr>
          <w:rFonts w:ascii="Times New Roman" w:hAnsi="Times New Roman" w:cs="Times New Roman"/>
          <w:sz w:val="24"/>
          <w:szCs w:val="24"/>
          <w:lang w:val="en-US"/>
        </w:rPr>
        <w:t xml:space="preserve">ourt </w:t>
      </w:r>
      <w:r w:rsidR="001026F6" w:rsidRPr="00C21E38">
        <w:rPr>
          <w:rFonts w:ascii="Times New Roman" w:hAnsi="Times New Roman" w:cs="Times New Roman"/>
          <w:sz w:val="24"/>
          <w:szCs w:val="24"/>
          <w:lang w:val="en-US"/>
        </w:rPr>
        <w:t>to reward most where least</w:t>
      </w:r>
      <w:r w:rsidR="00C36CBE" w:rsidRPr="00C21E38">
        <w:rPr>
          <w:rFonts w:ascii="Times New Roman" w:hAnsi="Times New Roman" w:cs="Times New Roman"/>
          <w:sz w:val="24"/>
          <w:szCs w:val="24"/>
          <w:lang w:val="en-US"/>
        </w:rPr>
        <w:t xml:space="preserve"> disclosure has been served</w:t>
      </w:r>
      <w:r w:rsidR="000E2F28" w:rsidRPr="00C21E38">
        <w:rPr>
          <w:rStyle w:val="FootnoteReference"/>
          <w:rFonts w:ascii="Times New Roman" w:hAnsi="Times New Roman" w:cs="Times New Roman"/>
          <w:sz w:val="24"/>
          <w:szCs w:val="24"/>
          <w:lang w:val="en-US"/>
        </w:rPr>
        <w:footnoteReference w:id="106"/>
      </w:r>
      <w:r w:rsidR="00C36CBE" w:rsidRPr="00C21E38">
        <w:rPr>
          <w:rFonts w:ascii="Times New Roman" w:hAnsi="Times New Roman" w:cs="Times New Roman"/>
          <w:sz w:val="24"/>
          <w:szCs w:val="24"/>
          <w:lang w:val="en-US"/>
        </w:rPr>
        <w:t xml:space="preserve">) or </w:t>
      </w:r>
      <w:r w:rsidR="00810F97" w:rsidRPr="00C21E38">
        <w:rPr>
          <w:rFonts w:ascii="Times New Roman" w:hAnsi="Times New Roman" w:cs="Times New Roman"/>
          <w:sz w:val="24"/>
          <w:szCs w:val="24"/>
          <w:lang w:val="en-US"/>
        </w:rPr>
        <w:t>the</w:t>
      </w:r>
      <w:r w:rsidR="001026F6" w:rsidRPr="00C21E38">
        <w:rPr>
          <w:rFonts w:ascii="Times New Roman" w:hAnsi="Times New Roman" w:cs="Times New Roman"/>
          <w:sz w:val="24"/>
          <w:szCs w:val="24"/>
          <w:lang w:val="en-US"/>
        </w:rPr>
        <w:t xml:space="preserve"> </w:t>
      </w:r>
      <w:r w:rsidR="000D394C" w:rsidRPr="00C21E38">
        <w:rPr>
          <w:rFonts w:ascii="Times New Roman" w:hAnsi="Times New Roman" w:cs="Times New Roman"/>
          <w:sz w:val="24"/>
          <w:szCs w:val="24"/>
          <w:lang w:val="en-US"/>
        </w:rPr>
        <w:t>criminal</w:t>
      </w:r>
      <w:r w:rsidR="00054173" w:rsidRPr="00C21E38">
        <w:rPr>
          <w:rFonts w:ascii="Times New Roman" w:hAnsi="Times New Roman" w:cs="Times New Roman"/>
          <w:sz w:val="24"/>
          <w:szCs w:val="24"/>
          <w:lang w:val="en-US"/>
        </w:rPr>
        <w:t xml:space="preserve"> </w:t>
      </w:r>
      <w:r w:rsidR="001026F6" w:rsidRPr="00C21E38">
        <w:rPr>
          <w:rFonts w:ascii="Times New Roman" w:hAnsi="Times New Roman" w:cs="Times New Roman"/>
          <w:sz w:val="24"/>
          <w:szCs w:val="24"/>
          <w:lang w:val="en-US"/>
        </w:rPr>
        <w:t>court charge</w:t>
      </w:r>
      <w:r w:rsidR="0052184F" w:rsidRPr="00C21E38">
        <w:rPr>
          <w:rStyle w:val="FootnoteReference"/>
          <w:rFonts w:ascii="Times New Roman" w:hAnsi="Times New Roman" w:cs="Times New Roman"/>
          <w:sz w:val="24"/>
          <w:szCs w:val="24"/>
          <w:lang w:val="en-US"/>
        </w:rPr>
        <w:footnoteReference w:id="107"/>
      </w:r>
      <w:r w:rsidR="001026F6" w:rsidRPr="00C21E38">
        <w:rPr>
          <w:rFonts w:ascii="Times New Roman" w:hAnsi="Times New Roman" w:cs="Times New Roman"/>
          <w:sz w:val="24"/>
          <w:szCs w:val="24"/>
          <w:lang w:val="en-US"/>
        </w:rPr>
        <w:t xml:space="preserve"> </w:t>
      </w:r>
      <w:r w:rsidR="005F1728" w:rsidRPr="00C21E38">
        <w:rPr>
          <w:rFonts w:ascii="Times New Roman" w:hAnsi="Times New Roman" w:cs="Times New Roman"/>
          <w:sz w:val="24"/>
          <w:szCs w:val="24"/>
          <w:lang w:val="en-US"/>
        </w:rPr>
        <w:t>levied upon those</w:t>
      </w:r>
      <w:r w:rsidR="00F03676" w:rsidRPr="00C21E38">
        <w:rPr>
          <w:rFonts w:ascii="Times New Roman" w:hAnsi="Times New Roman" w:cs="Times New Roman"/>
          <w:sz w:val="24"/>
          <w:szCs w:val="24"/>
          <w:lang w:val="en-US"/>
        </w:rPr>
        <w:t xml:space="preserve"> bold</w:t>
      </w:r>
      <w:r w:rsidR="001026F6" w:rsidRPr="00C21E38">
        <w:rPr>
          <w:rFonts w:ascii="Times New Roman" w:hAnsi="Times New Roman" w:cs="Times New Roman"/>
          <w:sz w:val="24"/>
          <w:szCs w:val="24"/>
          <w:lang w:val="en-US"/>
        </w:rPr>
        <w:t xml:space="preserve"> enough to put the prosecu</w:t>
      </w:r>
      <w:r w:rsidR="00C36CBE" w:rsidRPr="00C21E38">
        <w:rPr>
          <w:rFonts w:ascii="Times New Roman" w:hAnsi="Times New Roman" w:cs="Times New Roman"/>
          <w:sz w:val="24"/>
          <w:szCs w:val="24"/>
          <w:lang w:val="en-US"/>
        </w:rPr>
        <w:t>tion to proof</w:t>
      </w:r>
      <w:r w:rsidR="00AC454B" w:rsidRPr="00C21E38">
        <w:rPr>
          <w:rFonts w:ascii="Times New Roman" w:hAnsi="Times New Roman" w:cs="Times New Roman"/>
          <w:sz w:val="24"/>
          <w:szCs w:val="24"/>
          <w:lang w:val="en-US"/>
        </w:rPr>
        <w:t xml:space="preserve"> (again, calibrated to reward guilty pleas </w:t>
      </w:r>
      <w:r w:rsidR="00455531" w:rsidRPr="00C21E38">
        <w:rPr>
          <w:rFonts w:ascii="Times New Roman" w:hAnsi="Times New Roman" w:cs="Times New Roman"/>
          <w:sz w:val="24"/>
          <w:szCs w:val="24"/>
          <w:lang w:val="en-US"/>
        </w:rPr>
        <w:t xml:space="preserve">more </w:t>
      </w:r>
      <w:r w:rsidR="008D405C" w:rsidRPr="00C21E38">
        <w:rPr>
          <w:rFonts w:ascii="Times New Roman" w:hAnsi="Times New Roman" w:cs="Times New Roman"/>
          <w:sz w:val="24"/>
          <w:szCs w:val="24"/>
          <w:lang w:val="en-US"/>
        </w:rPr>
        <w:t>in the lower court than</w:t>
      </w:r>
      <w:r w:rsidR="005F1728" w:rsidRPr="00C21E38">
        <w:rPr>
          <w:rFonts w:ascii="Times New Roman" w:hAnsi="Times New Roman" w:cs="Times New Roman"/>
          <w:sz w:val="24"/>
          <w:szCs w:val="24"/>
          <w:lang w:val="en-US"/>
        </w:rPr>
        <w:t xml:space="preserve"> those in the c</w:t>
      </w:r>
      <w:r w:rsidR="00AC454B" w:rsidRPr="00C21E38">
        <w:rPr>
          <w:rFonts w:ascii="Times New Roman" w:hAnsi="Times New Roman" w:cs="Times New Roman"/>
          <w:sz w:val="24"/>
          <w:szCs w:val="24"/>
          <w:lang w:val="en-US"/>
        </w:rPr>
        <w:t xml:space="preserve">rown </w:t>
      </w:r>
      <w:r w:rsidR="005F1728" w:rsidRPr="00C21E38">
        <w:rPr>
          <w:rFonts w:ascii="Times New Roman" w:hAnsi="Times New Roman" w:cs="Times New Roman"/>
          <w:sz w:val="24"/>
          <w:szCs w:val="24"/>
          <w:lang w:val="en-US"/>
        </w:rPr>
        <w:t>c</w:t>
      </w:r>
      <w:r w:rsidR="00AC454B" w:rsidRPr="00C21E38">
        <w:rPr>
          <w:rFonts w:ascii="Times New Roman" w:hAnsi="Times New Roman" w:cs="Times New Roman"/>
          <w:sz w:val="24"/>
          <w:szCs w:val="24"/>
          <w:lang w:val="en-US"/>
        </w:rPr>
        <w:t>ourt)</w:t>
      </w:r>
      <w:r w:rsidR="00C36CBE" w:rsidRPr="00C21E38">
        <w:rPr>
          <w:rFonts w:ascii="Times New Roman" w:hAnsi="Times New Roman" w:cs="Times New Roman"/>
          <w:sz w:val="24"/>
          <w:szCs w:val="24"/>
          <w:lang w:val="en-US"/>
        </w:rPr>
        <w:t>.</w:t>
      </w:r>
      <w:r w:rsidR="008D405C" w:rsidRPr="00C21E38">
        <w:rPr>
          <w:rStyle w:val="FootnoteReference"/>
          <w:rFonts w:ascii="Times New Roman" w:hAnsi="Times New Roman" w:cs="Times New Roman"/>
          <w:sz w:val="24"/>
          <w:szCs w:val="24"/>
          <w:lang w:val="en-US"/>
        </w:rPr>
        <w:footnoteReference w:id="108"/>
      </w:r>
      <w:r w:rsidR="00C36CBE" w:rsidRPr="00C21E38">
        <w:rPr>
          <w:rFonts w:ascii="Times New Roman" w:hAnsi="Times New Roman" w:cs="Times New Roman"/>
          <w:sz w:val="24"/>
          <w:szCs w:val="24"/>
          <w:lang w:val="en-US"/>
        </w:rPr>
        <w:t xml:space="preserve"> </w:t>
      </w:r>
    </w:p>
    <w:p w14:paraId="388BFC7B" w14:textId="77777777" w:rsidR="00A05E98" w:rsidRPr="00C21E38" w:rsidRDefault="00455531"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lang w:val="en-US"/>
        </w:rPr>
        <w:t>If delivery of the</w:t>
      </w:r>
      <w:r w:rsidR="002A0DE4" w:rsidRPr="00C21E38">
        <w:rPr>
          <w:rFonts w:ascii="Times New Roman" w:hAnsi="Times New Roman" w:cs="Times New Roman"/>
          <w:sz w:val="24"/>
          <w:szCs w:val="24"/>
          <w:lang w:val="en-US"/>
        </w:rPr>
        <w:t xml:space="preserve"> </w:t>
      </w:r>
      <w:r w:rsidR="002A0DE4" w:rsidRPr="00C21E38">
        <w:rPr>
          <w:rFonts w:ascii="Times New Roman" w:hAnsi="Times New Roman" w:cs="Times New Roman"/>
          <w:i/>
          <w:sz w:val="24"/>
          <w:szCs w:val="24"/>
          <w:lang w:val="en-US"/>
        </w:rPr>
        <w:t>Review</w:t>
      </w:r>
      <w:r w:rsidR="002A0DE4" w:rsidRPr="00C21E38">
        <w:rPr>
          <w:rFonts w:ascii="Times New Roman" w:hAnsi="Times New Roman" w:cs="Times New Roman"/>
          <w:sz w:val="24"/>
          <w:szCs w:val="24"/>
          <w:lang w:val="en-US"/>
        </w:rPr>
        <w:t xml:space="preserve"> was heavily constrained by time and budget resources, one might ask why Leveson deviated from his</w:t>
      </w:r>
      <w:r w:rsidR="009C57CB" w:rsidRPr="00C21E38">
        <w:rPr>
          <w:rFonts w:ascii="Times New Roman" w:hAnsi="Times New Roman" w:cs="Times New Roman"/>
          <w:sz w:val="24"/>
          <w:szCs w:val="24"/>
          <w:lang w:val="en-US"/>
        </w:rPr>
        <w:t xml:space="preserve"> TOR</w:t>
      </w:r>
      <w:r w:rsidR="002A0DE4" w:rsidRPr="00C21E38">
        <w:rPr>
          <w:rFonts w:ascii="Times New Roman" w:hAnsi="Times New Roman" w:cs="Times New Roman"/>
          <w:sz w:val="24"/>
          <w:szCs w:val="24"/>
          <w:lang w:val="en-US"/>
        </w:rPr>
        <w:t xml:space="preserve"> in order to devote a chapter to an issue which has proved </w:t>
      </w:r>
      <w:r w:rsidR="008D405C" w:rsidRPr="00C21E38">
        <w:rPr>
          <w:rFonts w:ascii="Times New Roman" w:hAnsi="Times New Roman" w:cs="Times New Roman"/>
          <w:sz w:val="24"/>
          <w:szCs w:val="24"/>
          <w:lang w:val="en-US"/>
        </w:rPr>
        <w:t xml:space="preserve">as rightly </w:t>
      </w:r>
      <w:r w:rsidR="002A0DE4" w:rsidRPr="00C21E38">
        <w:rPr>
          <w:rFonts w:ascii="Times New Roman" w:hAnsi="Times New Roman" w:cs="Times New Roman"/>
          <w:sz w:val="24"/>
          <w:szCs w:val="24"/>
          <w:lang w:val="en-US"/>
        </w:rPr>
        <w:t>controversial</w:t>
      </w:r>
      <w:r w:rsidR="008D405C" w:rsidRPr="00C21E38">
        <w:rPr>
          <w:rFonts w:ascii="Times New Roman" w:hAnsi="Times New Roman" w:cs="Times New Roman"/>
          <w:sz w:val="24"/>
          <w:szCs w:val="24"/>
          <w:lang w:val="en-US"/>
        </w:rPr>
        <w:t xml:space="preserve"> as</w:t>
      </w:r>
      <w:r w:rsidR="002A0DE4" w:rsidRPr="00C21E38">
        <w:rPr>
          <w:rFonts w:ascii="Times New Roman" w:hAnsi="Times New Roman" w:cs="Times New Roman"/>
          <w:sz w:val="24"/>
          <w:szCs w:val="24"/>
          <w:lang w:val="en-US"/>
        </w:rPr>
        <w:t xml:space="preserve"> the removal of jury trial in prescribed circumstances. </w:t>
      </w:r>
      <w:r w:rsidR="002A0DE4" w:rsidRPr="00C21E38">
        <w:rPr>
          <w:rFonts w:ascii="Times New Roman" w:hAnsi="Times New Roman" w:cs="Times New Roman"/>
          <w:sz w:val="24"/>
          <w:szCs w:val="24"/>
        </w:rPr>
        <w:t xml:space="preserve">The manner in which Leveson </w:t>
      </w:r>
      <w:r w:rsidR="00A05E98" w:rsidRPr="00C21E38">
        <w:rPr>
          <w:rFonts w:ascii="Times New Roman" w:hAnsi="Times New Roman" w:cs="Times New Roman"/>
          <w:sz w:val="24"/>
          <w:szCs w:val="24"/>
        </w:rPr>
        <w:t>delimits his proposal</w:t>
      </w:r>
      <w:r w:rsidR="004D469B" w:rsidRPr="00C21E38">
        <w:rPr>
          <w:rFonts w:ascii="Times New Roman" w:hAnsi="Times New Roman" w:cs="Times New Roman"/>
          <w:sz w:val="24"/>
          <w:szCs w:val="24"/>
        </w:rPr>
        <w:t xml:space="preserve"> </w:t>
      </w:r>
      <w:r w:rsidR="002A0DE4" w:rsidRPr="00C21E38">
        <w:rPr>
          <w:rFonts w:ascii="Times New Roman" w:hAnsi="Times New Roman" w:cs="Times New Roman"/>
          <w:sz w:val="24"/>
          <w:szCs w:val="24"/>
        </w:rPr>
        <w:t xml:space="preserve">when he </w:t>
      </w:r>
      <w:r w:rsidR="002A0DE4" w:rsidRPr="00C21E38">
        <w:rPr>
          <w:rFonts w:ascii="Times New Roman" w:hAnsi="Times New Roman" w:cs="Times New Roman"/>
          <w:sz w:val="24"/>
          <w:szCs w:val="24"/>
          <w:lang w:val="en-US"/>
        </w:rPr>
        <w:t>concedes it ‘</w:t>
      </w:r>
      <w:r w:rsidR="002A0DE4" w:rsidRPr="00C21E38">
        <w:rPr>
          <w:rFonts w:ascii="Times New Roman" w:hAnsi="Times New Roman" w:cs="Times New Roman"/>
          <w:sz w:val="24"/>
          <w:szCs w:val="24"/>
        </w:rPr>
        <w:t>is not appropriate for a serving Judge who has not specifically been asked to review legislation to express a concluded view’</w:t>
      </w:r>
      <w:r w:rsidR="004D469B" w:rsidRPr="00C21E38">
        <w:rPr>
          <w:rStyle w:val="FootnoteReference"/>
          <w:rFonts w:ascii="Times New Roman" w:hAnsi="Times New Roman" w:cs="Times New Roman"/>
          <w:sz w:val="24"/>
          <w:szCs w:val="24"/>
        </w:rPr>
        <w:footnoteReference w:id="109"/>
      </w:r>
      <w:r w:rsidR="004D469B" w:rsidRPr="00C21E38">
        <w:rPr>
          <w:rFonts w:ascii="Times New Roman" w:hAnsi="Times New Roman" w:cs="Times New Roman"/>
          <w:sz w:val="24"/>
          <w:szCs w:val="24"/>
        </w:rPr>
        <w:t xml:space="preserve"> </w:t>
      </w:r>
      <w:r w:rsidR="00A05E98" w:rsidRPr="00C21E38">
        <w:rPr>
          <w:rFonts w:ascii="Times New Roman" w:hAnsi="Times New Roman" w:cs="Times New Roman"/>
          <w:sz w:val="24"/>
          <w:szCs w:val="24"/>
        </w:rPr>
        <w:t xml:space="preserve">does little to </w:t>
      </w:r>
      <w:r w:rsidR="00304A74" w:rsidRPr="00C21E38">
        <w:rPr>
          <w:rFonts w:ascii="Times New Roman" w:hAnsi="Times New Roman" w:cs="Times New Roman"/>
          <w:sz w:val="24"/>
          <w:szCs w:val="24"/>
        </w:rPr>
        <w:t xml:space="preserve">lessen </w:t>
      </w:r>
      <w:r w:rsidR="00A05E98" w:rsidRPr="00C21E38">
        <w:rPr>
          <w:rFonts w:ascii="Times New Roman" w:hAnsi="Times New Roman" w:cs="Times New Roman"/>
          <w:sz w:val="24"/>
          <w:szCs w:val="24"/>
        </w:rPr>
        <w:t>the</w:t>
      </w:r>
      <w:r w:rsidR="004D469B" w:rsidRPr="00C21E38">
        <w:rPr>
          <w:rFonts w:ascii="Times New Roman" w:hAnsi="Times New Roman" w:cs="Times New Roman"/>
          <w:sz w:val="24"/>
          <w:szCs w:val="24"/>
        </w:rPr>
        <w:t xml:space="preserve"> momentum </w:t>
      </w:r>
      <w:r w:rsidR="00C63C2D" w:rsidRPr="00C21E38">
        <w:rPr>
          <w:rFonts w:ascii="Times New Roman" w:hAnsi="Times New Roman" w:cs="Times New Roman"/>
          <w:sz w:val="24"/>
          <w:szCs w:val="24"/>
        </w:rPr>
        <w:t>it</w:t>
      </w:r>
      <w:r w:rsidR="00DC281E" w:rsidRPr="00C21E38">
        <w:rPr>
          <w:rFonts w:ascii="Times New Roman" w:hAnsi="Times New Roman" w:cs="Times New Roman"/>
          <w:sz w:val="24"/>
          <w:szCs w:val="24"/>
        </w:rPr>
        <w:t xml:space="preserve"> inevitably</w:t>
      </w:r>
      <w:r w:rsidR="004D469B" w:rsidRPr="00C21E38">
        <w:rPr>
          <w:rFonts w:ascii="Times New Roman" w:hAnsi="Times New Roman" w:cs="Times New Roman"/>
          <w:sz w:val="24"/>
          <w:szCs w:val="24"/>
        </w:rPr>
        <w:t xml:space="preserve"> creates</w:t>
      </w:r>
      <w:r w:rsidR="002A0DE4" w:rsidRPr="00C21E38">
        <w:rPr>
          <w:rFonts w:ascii="Times New Roman" w:hAnsi="Times New Roman" w:cs="Times New Roman"/>
          <w:sz w:val="24"/>
          <w:szCs w:val="24"/>
        </w:rPr>
        <w:t xml:space="preserve">. </w:t>
      </w:r>
      <w:r w:rsidR="0090689E" w:rsidRPr="00C21E38">
        <w:rPr>
          <w:rFonts w:ascii="Times New Roman" w:hAnsi="Times New Roman" w:cs="Times New Roman"/>
          <w:sz w:val="24"/>
          <w:szCs w:val="24"/>
        </w:rPr>
        <w:t xml:space="preserve">In making this statement, </w:t>
      </w:r>
      <w:r w:rsidR="002A0DE4" w:rsidRPr="00C21E38">
        <w:rPr>
          <w:rFonts w:ascii="Times New Roman" w:hAnsi="Times New Roman" w:cs="Times New Roman"/>
          <w:sz w:val="24"/>
          <w:szCs w:val="24"/>
        </w:rPr>
        <w:t>Leveson would be well aware that politically, removal</w:t>
      </w:r>
      <w:r w:rsidR="009C57CB" w:rsidRPr="00C21E38">
        <w:rPr>
          <w:rFonts w:ascii="Times New Roman" w:hAnsi="Times New Roman" w:cs="Times New Roman"/>
          <w:sz w:val="24"/>
          <w:szCs w:val="24"/>
        </w:rPr>
        <w:t xml:space="preserve"> of the right to trial by jury </w:t>
      </w:r>
      <w:r w:rsidR="002A0DE4" w:rsidRPr="00C21E38">
        <w:rPr>
          <w:rFonts w:ascii="Times New Roman" w:hAnsi="Times New Roman" w:cs="Times New Roman"/>
          <w:sz w:val="24"/>
          <w:szCs w:val="24"/>
        </w:rPr>
        <w:t>from those currently entitled, is a non-starter, without wider support from the judiciary.</w:t>
      </w:r>
      <w:r w:rsidRPr="00C21E38">
        <w:rPr>
          <w:rFonts w:ascii="Times New Roman" w:hAnsi="Times New Roman" w:cs="Times New Roman"/>
          <w:sz w:val="24"/>
          <w:szCs w:val="24"/>
        </w:rPr>
        <w:t xml:space="preserve"> </w:t>
      </w:r>
      <w:r w:rsidR="002A0DE4" w:rsidRPr="00C21E38">
        <w:rPr>
          <w:rFonts w:ascii="Times New Roman" w:hAnsi="Times New Roman" w:cs="Times New Roman"/>
          <w:sz w:val="24"/>
          <w:szCs w:val="24"/>
        </w:rPr>
        <w:t>It is no surprise therefore that</w:t>
      </w:r>
      <w:r w:rsidR="00280FD8" w:rsidRPr="00C21E38">
        <w:rPr>
          <w:rFonts w:ascii="Times New Roman" w:hAnsi="Times New Roman" w:cs="Times New Roman"/>
          <w:sz w:val="24"/>
          <w:szCs w:val="24"/>
        </w:rPr>
        <w:t xml:space="preserve"> the executive’</w:t>
      </w:r>
      <w:r w:rsidR="00EB306B" w:rsidRPr="00C21E38">
        <w:rPr>
          <w:rFonts w:ascii="Times New Roman" w:hAnsi="Times New Roman" w:cs="Times New Roman"/>
          <w:sz w:val="24"/>
          <w:szCs w:val="24"/>
        </w:rPr>
        <w:t xml:space="preserve">s </w:t>
      </w:r>
      <w:r w:rsidR="002A0DE4" w:rsidRPr="00C21E38">
        <w:rPr>
          <w:rFonts w:ascii="Times New Roman" w:hAnsi="Times New Roman" w:cs="Times New Roman"/>
          <w:sz w:val="24"/>
          <w:szCs w:val="24"/>
        </w:rPr>
        <w:t xml:space="preserve">response to </w:t>
      </w:r>
      <w:r w:rsidR="001639D4" w:rsidRPr="00C21E38">
        <w:rPr>
          <w:rFonts w:ascii="Times New Roman" w:hAnsi="Times New Roman" w:cs="Times New Roman"/>
          <w:sz w:val="24"/>
          <w:szCs w:val="24"/>
        </w:rPr>
        <w:t xml:space="preserve">his </w:t>
      </w:r>
      <w:r w:rsidR="002A0DE4" w:rsidRPr="00C21E38">
        <w:rPr>
          <w:rFonts w:ascii="Times New Roman" w:hAnsi="Times New Roman" w:cs="Times New Roman"/>
          <w:sz w:val="24"/>
          <w:szCs w:val="24"/>
        </w:rPr>
        <w:t>proposals curtailing them was one of swift uptake.</w:t>
      </w:r>
      <w:r w:rsidR="002A0DE4" w:rsidRPr="00C21E38">
        <w:rPr>
          <w:rStyle w:val="FootnoteReference"/>
          <w:rFonts w:ascii="Times New Roman" w:hAnsi="Times New Roman" w:cs="Times New Roman"/>
          <w:sz w:val="24"/>
          <w:szCs w:val="24"/>
        </w:rPr>
        <w:footnoteReference w:id="110"/>
      </w:r>
    </w:p>
    <w:p w14:paraId="6D61BA12" w14:textId="77777777" w:rsidR="000E0BE7" w:rsidRPr="00C21E38" w:rsidRDefault="002A0DE4" w:rsidP="005D0213">
      <w:pPr>
        <w:spacing w:line="480" w:lineRule="auto"/>
        <w:ind w:firstLine="720"/>
        <w:jc w:val="both"/>
        <w:rPr>
          <w:rFonts w:ascii="Times New Roman" w:hAnsi="Times New Roman" w:cs="Times New Roman"/>
          <w:sz w:val="24"/>
          <w:szCs w:val="24"/>
        </w:rPr>
      </w:pPr>
      <w:r w:rsidRPr="00C21E38">
        <w:rPr>
          <w:rFonts w:ascii="Times New Roman" w:hAnsi="Times New Roman" w:cs="Times New Roman"/>
          <w:sz w:val="24"/>
          <w:szCs w:val="24"/>
        </w:rPr>
        <w:lastRenderedPageBreak/>
        <w:t xml:space="preserve">There is a concern then that the core ‘principles’ of this </w:t>
      </w:r>
      <w:r w:rsidRPr="00C21E38">
        <w:rPr>
          <w:rFonts w:ascii="Times New Roman" w:hAnsi="Times New Roman" w:cs="Times New Roman"/>
          <w:i/>
          <w:sz w:val="24"/>
          <w:szCs w:val="24"/>
        </w:rPr>
        <w:t>Review</w:t>
      </w:r>
      <w:r w:rsidRPr="00C21E38">
        <w:rPr>
          <w:rFonts w:ascii="Times New Roman" w:hAnsi="Times New Roman" w:cs="Times New Roman"/>
          <w:sz w:val="24"/>
          <w:szCs w:val="24"/>
        </w:rPr>
        <w:t xml:space="preserve"> were not the real focus or indeed entire purpose of it.</w:t>
      </w:r>
      <w:r w:rsidRPr="00C21E38">
        <w:rPr>
          <w:rStyle w:val="FootnoteReference"/>
          <w:rFonts w:ascii="Times New Roman" w:hAnsi="Times New Roman" w:cs="Times New Roman"/>
          <w:sz w:val="24"/>
          <w:szCs w:val="24"/>
        </w:rPr>
        <w:footnoteReference w:id="111"/>
      </w:r>
      <w:r w:rsidRPr="00C21E38">
        <w:rPr>
          <w:rFonts w:ascii="Times New Roman" w:hAnsi="Times New Roman" w:cs="Times New Roman"/>
          <w:sz w:val="24"/>
          <w:szCs w:val="24"/>
        </w:rPr>
        <w:t xml:space="preserve"> Far from mere ‘kite</w:t>
      </w:r>
      <w:r w:rsidR="000E0BE7" w:rsidRPr="00C21E38">
        <w:rPr>
          <w:rFonts w:ascii="Times New Roman" w:hAnsi="Times New Roman" w:cs="Times New Roman"/>
          <w:sz w:val="24"/>
          <w:szCs w:val="24"/>
        </w:rPr>
        <w:t>-flying’</w:t>
      </w:r>
      <w:r w:rsidRPr="00C21E38">
        <w:rPr>
          <w:rFonts w:ascii="Times New Roman" w:hAnsi="Times New Roman" w:cs="Times New Roman"/>
          <w:sz w:val="24"/>
          <w:szCs w:val="24"/>
        </w:rPr>
        <w:t>,</w:t>
      </w:r>
      <w:r w:rsidRPr="00C21E38">
        <w:rPr>
          <w:rStyle w:val="FootnoteReference"/>
          <w:rFonts w:ascii="Times New Roman" w:hAnsi="Times New Roman" w:cs="Times New Roman"/>
          <w:sz w:val="24"/>
          <w:szCs w:val="24"/>
        </w:rPr>
        <w:footnoteReference w:id="112"/>
      </w:r>
      <w:r w:rsidRPr="00C21E38">
        <w:rPr>
          <w:rFonts w:ascii="Times New Roman" w:hAnsi="Times New Roman" w:cs="Times New Roman"/>
          <w:sz w:val="24"/>
          <w:szCs w:val="24"/>
        </w:rPr>
        <w:t xml:space="preserve"> Leveson’s meditations must be seen in the cold light of day: a judicial pretext, one </w:t>
      </w:r>
      <w:r w:rsidR="00EB306B" w:rsidRPr="00C21E38">
        <w:rPr>
          <w:rFonts w:ascii="Times New Roman" w:hAnsi="Times New Roman" w:cs="Times New Roman"/>
          <w:sz w:val="24"/>
          <w:szCs w:val="24"/>
        </w:rPr>
        <w:t>executive</w:t>
      </w:r>
      <w:r w:rsidRPr="00C21E38">
        <w:rPr>
          <w:rFonts w:ascii="Times New Roman" w:hAnsi="Times New Roman" w:cs="Times New Roman"/>
          <w:sz w:val="24"/>
          <w:szCs w:val="24"/>
        </w:rPr>
        <w:t>-aligned,</w:t>
      </w:r>
      <w:r w:rsidRPr="00C21E38">
        <w:rPr>
          <w:rStyle w:val="FootnoteReference"/>
          <w:rFonts w:ascii="Times New Roman" w:hAnsi="Times New Roman" w:cs="Times New Roman"/>
          <w:sz w:val="24"/>
          <w:szCs w:val="24"/>
        </w:rPr>
        <w:footnoteReference w:id="113"/>
      </w:r>
      <w:r w:rsidRPr="00C21E38">
        <w:rPr>
          <w:rFonts w:ascii="Times New Roman" w:hAnsi="Times New Roman" w:cs="Times New Roman"/>
          <w:sz w:val="24"/>
          <w:szCs w:val="24"/>
        </w:rPr>
        <w:t xml:space="preserve"> to provide future justification, without empirical foundation, to the further abridgement of a defendant’s right to elect jury trial, and shift classes of offences into magistrates’ courts. </w:t>
      </w:r>
    </w:p>
    <w:p w14:paraId="592C3801" w14:textId="77777777" w:rsidR="00F35334" w:rsidRPr="00C21E38" w:rsidRDefault="00F35334" w:rsidP="005D0213">
      <w:pPr>
        <w:spacing w:line="480" w:lineRule="auto"/>
        <w:jc w:val="both"/>
        <w:rPr>
          <w:rFonts w:ascii="Times New Roman" w:hAnsi="Times New Roman" w:cs="Times New Roman"/>
          <w:b/>
          <w:sz w:val="24"/>
          <w:szCs w:val="24"/>
        </w:rPr>
      </w:pPr>
      <w:r w:rsidRPr="00C21E38">
        <w:rPr>
          <w:rFonts w:ascii="Times New Roman" w:hAnsi="Times New Roman" w:cs="Times New Roman"/>
          <w:b/>
          <w:sz w:val="24"/>
          <w:szCs w:val="24"/>
        </w:rPr>
        <w:t>Conclusion</w:t>
      </w:r>
    </w:p>
    <w:p w14:paraId="106D54C2" w14:textId="77777777" w:rsidR="00873173" w:rsidRDefault="00EF54AC" w:rsidP="005D0213">
      <w:pPr>
        <w:spacing w:line="480" w:lineRule="auto"/>
        <w:jc w:val="both"/>
        <w:rPr>
          <w:rFonts w:ascii="Times New Roman" w:hAnsi="Times New Roman" w:cs="Times New Roman"/>
          <w:sz w:val="24"/>
          <w:szCs w:val="24"/>
          <w:lang w:val="en-US"/>
        </w:rPr>
      </w:pPr>
      <w:r w:rsidRPr="00C21E38">
        <w:rPr>
          <w:rFonts w:ascii="Times New Roman" w:hAnsi="Times New Roman" w:cs="Times New Roman"/>
          <w:sz w:val="24"/>
          <w:szCs w:val="24"/>
          <w:lang w:val="en-US"/>
        </w:rPr>
        <w:t xml:space="preserve">This article has argued that </w:t>
      </w:r>
      <w:r w:rsidRPr="00C21E38">
        <w:rPr>
          <w:rFonts w:ascii="Times New Roman" w:hAnsi="Times New Roman" w:cs="Times New Roman"/>
          <w:sz w:val="24"/>
          <w:szCs w:val="24"/>
        </w:rPr>
        <w:t xml:space="preserve">the </w:t>
      </w:r>
      <w:r w:rsidR="00C73541" w:rsidRPr="00C21E38">
        <w:rPr>
          <w:rFonts w:ascii="Times New Roman" w:hAnsi="Times New Roman" w:cs="Times New Roman"/>
          <w:sz w:val="24"/>
          <w:szCs w:val="24"/>
        </w:rPr>
        <w:t xml:space="preserve">Leveson </w:t>
      </w:r>
      <w:r w:rsidRPr="00C21E38">
        <w:rPr>
          <w:rFonts w:ascii="Times New Roman" w:hAnsi="Times New Roman" w:cs="Times New Roman"/>
          <w:sz w:val="24"/>
          <w:szCs w:val="24"/>
        </w:rPr>
        <w:t>propos</w:t>
      </w:r>
      <w:r w:rsidR="00B56345" w:rsidRPr="00C21E38">
        <w:rPr>
          <w:rFonts w:ascii="Times New Roman" w:hAnsi="Times New Roman" w:cs="Times New Roman"/>
          <w:sz w:val="24"/>
          <w:szCs w:val="24"/>
        </w:rPr>
        <w:t>als</w:t>
      </w:r>
      <w:r w:rsidR="00C73541" w:rsidRPr="00C21E38">
        <w:rPr>
          <w:rFonts w:ascii="Times New Roman" w:hAnsi="Times New Roman" w:cs="Times New Roman"/>
          <w:sz w:val="24"/>
          <w:szCs w:val="24"/>
        </w:rPr>
        <w:t xml:space="preserve"> for reform of criminal proceedings</w:t>
      </w:r>
      <w:r w:rsidR="00780A99" w:rsidRPr="00C21E38">
        <w:rPr>
          <w:rFonts w:ascii="Times New Roman" w:hAnsi="Times New Roman" w:cs="Times New Roman"/>
          <w:sz w:val="24"/>
          <w:szCs w:val="24"/>
        </w:rPr>
        <w:t xml:space="preserve"> in England and Wales</w:t>
      </w:r>
      <w:r w:rsidRPr="00C21E38">
        <w:rPr>
          <w:rFonts w:ascii="Times New Roman" w:hAnsi="Times New Roman" w:cs="Times New Roman"/>
          <w:sz w:val="24"/>
          <w:szCs w:val="24"/>
        </w:rPr>
        <w:t xml:space="preserve">, under the guise of </w:t>
      </w:r>
      <w:r w:rsidR="009C7847" w:rsidRPr="00C21E38">
        <w:rPr>
          <w:rFonts w:ascii="Times New Roman" w:hAnsi="Times New Roman" w:cs="Times New Roman"/>
          <w:sz w:val="24"/>
          <w:szCs w:val="24"/>
        </w:rPr>
        <w:t>‘</w:t>
      </w:r>
      <w:r w:rsidRPr="00C21E38">
        <w:rPr>
          <w:rFonts w:ascii="Times New Roman" w:hAnsi="Times New Roman" w:cs="Times New Roman"/>
          <w:sz w:val="24"/>
          <w:szCs w:val="24"/>
        </w:rPr>
        <w:t>efficiency</w:t>
      </w:r>
      <w:r w:rsidR="009C7847" w:rsidRPr="00C21E38">
        <w:rPr>
          <w:rFonts w:ascii="Times New Roman" w:hAnsi="Times New Roman" w:cs="Times New Roman"/>
          <w:sz w:val="24"/>
          <w:szCs w:val="24"/>
        </w:rPr>
        <w:t>’</w:t>
      </w:r>
      <w:r w:rsidRPr="00C21E38">
        <w:rPr>
          <w:rFonts w:ascii="Times New Roman" w:hAnsi="Times New Roman" w:cs="Times New Roman"/>
          <w:sz w:val="24"/>
          <w:szCs w:val="24"/>
        </w:rPr>
        <w:t>, have very serious implications for the system’s overt but increasingly threadbare commitment to</w:t>
      </w:r>
      <w:r w:rsidR="004D469B" w:rsidRPr="00C21E38">
        <w:rPr>
          <w:rFonts w:ascii="Times New Roman" w:hAnsi="Times New Roman" w:cs="Times New Roman"/>
          <w:sz w:val="24"/>
          <w:szCs w:val="24"/>
        </w:rPr>
        <w:t xml:space="preserve"> accurate verdicts</w:t>
      </w:r>
      <w:r w:rsidRPr="00C21E38">
        <w:rPr>
          <w:rFonts w:ascii="Times New Roman" w:hAnsi="Times New Roman" w:cs="Times New Roman"/>
          <w:sz w:val="24"/>
          <w:szCs w:val="24"/>
        </w:rPr>
        <w:t>.</w:t>
      </w:r>
      <w:r w:rsidR="00341B9E" w:rsidRPr="00C21E38">
        <w:rPr>
          <w:rFonts w:ascii="Times New Roman" w:hAnsi="Times New Roman" w:cs="Times New Roman"/>
          <w:sz w:val="24"/>
          <w:szCs w:val="24"/>
          <w:lang w:val="en-US"/>
        </w:rPr>
        <w:t xml:space="preserve"> Clearly</w:t>
      </w:r>
      <w:r w:rsidR="00F35334" w:rsidRPr="00C21E38">
        <w:rPr>
          <w:rFonts w:ascii="Times New Roman" w:hAnsi="Times New Roman" w:cs="Times New Roman"/>
          <w:sz w:val="24"/>
          <w:szCs w:val="24"/>
          <w:lang w:val="en-US"/>
        </w:rPr>
        <w:t>, waste is in no-one’s interest; but</w:t>
      </w:r>
      <w:r w:rsidR="008B5C77" w:rsidRPr="00C21E38">
        <w:rPr>
          <w:rFonts w:ascii="Times New Roman" w:hAnsi="Times New Roman" w:cs="Times New Roman"/>
          <w:sz w:val="24"/>
          <w:szCs w:val="24"/>
          <w:lang w:val="en-US"/>
        </w:rPr>
        <w:t xml:space="preserve"> </w:t>
      </w:r>
      <w:r w:rsidR="00F35334" w:rsidRPr="00C21E38">
        <w:rPr>
          <w:rFonts w:ascii="Times New Roman" w:hAnsi="Times New Roman" w:cs="Times New Roman"/>
          <w:sz w:val="24"/>
          <w:szCs w:val="24"/>
          <w:lang w:val="en-US"/>
        </w:rPr>
        <w:t>affording undue</w:t>
      </w:r>
      <w:r w:rsidR="007838E4" w:rsidRPr="00C21E38">
        <w:rPr>
          <w:rFonts w:ascii="Times New Roman" w:hAnsi="Times New Roman" w:cs="Times New Roman"/>
          <w:sz w:val="24"/>
          <w:szCs w:val="24"/>
          <w:lang w:val="en-US"/>
        </w:rPr>
        <w:t xml:space="preserve"> priority to</w:t>
      </w:r>
      <w:r w:rsidR="00F35334" w:rsidRPr="00C21E38">
        <w:rPr>
          <w:rFonts w:ascii="Times New Roman" w:hAnsi="Times New Roman" w:cs="Times New Roman"/>
          <w:sz w:val="24"/>
          <w:szCs w:val="24"/>
          <w:lang w:val="en-US"/>
        </w:rPr>
        <w:t xml:space="preserve"> </w:t>
      </w:r>
      <w:r w:rsidR="00AA205A" w:rsidRPr="00C21E38">
        <w:rPr>
          <w:rFonts w:ascii="Times New Roman" w:hAnsi="Times New Roman" w:cs="Times New Roman"/>
          <w:sz w:val="24"/>
          <w:szCs w:val="24"/>
          <w:lang w:val="en-US"/>
        </w:rPr>
        <w:t>‘</w:t>
      </w:r>
      <w:r w:rsidR="00AA205A" w:rsidRPr="00C21E38">
        <w:rPr>
          <w:rFonts w:ascii="Times New Roman" w:hAnsi="Times New Roman" w:cs="Times New Roman"/>
          <w:sz w:val="24"/>
          <w:szCs w:val="24"/>
        </w:rPr>
        <w:t>dealing with the case efficiently and expeditiously’</w:t>
      </w:r>
      <w:r w:rsidR="00233EB0" w:rsidRPr="00C21E38">
        <w:rPr>
          <w:rFonts w:ascii="Times New Roman" w:hAnsi="Times New Roman" w:cs="Times New Roman"/>
          <w:sz w:val="24"/>
          <w:szCs w:val="24"/>
        </w:rPr>
        <w:t xml:space="preserve"> under the CrimPR</w:t>
      </w:r>
      <w:r w:rsidR="00AA205A" w:rsidRPr="00C21E38">
        <w:rPr>
          <w:rFonts w:ascii="Times New Roman" w:hAnsi="Times New Roman" w:cs="Times New Roman"/>
          <w:i/>
          <w:sz w:val="24"/>
          <w:szCs w:val="24"/>
        </w:rPr>
        <w:t xml:space="preserve"> </w:t>
      </w:r>
      <w:r w:rsidR="00F35334" w:rsidRPr="00C21E38">
        <w:rPr>
          <w:rFonts w:ascii="Times New Roman" w:hAnsi="Times New Roman" w:cs="Times New Roman"/>
          <w:sz w:val="24"/>
          <w:szCs w:val="24"/>
          <w:lang w:val="en-US"/>
        </w:rPr>
        <w:t>has led to wholesale desertion of the system’s proclaimed founding values</w:t>
      </w:r>
      <w:r w:rsidR="00F35334" w:rsidRPr="00C21E38">
        <w:rPr>
          <w:rFonts w:ascii="Times New Roman" w:eastAsia="Arial Unicode MS" w:hAnsi="Times New Roman" w:cs="Times New Roman"/>
          <w:sz w:val="24"/>
          <w:szCs w:val="24"/>
        </w:rPr>
        <w:t>.</w:t>
      </w:r>
      <w:r w:rsidR="00EB306B" w:rsidRPr="00C21E38">
        <w:rPr>
          <w:rFonts w:ascii="Times New Roman" w:hAnsi="Times New Roman" w:cs="Times New Roman"/>
          <w:sz w:val="24"/>
          <w:szCs w:val="24"/>
          <w:lang w:val="en-US"/>
        </w:rPr>
        <w:t xml:space="preserve"> </w:t>
      </w:r>
    </w:p>
    <w:p w14:paraId="4D595A83" w14:textId="77777777" w:rsidR="00A05E98" w:rsidRPr="00873173" w:rsidRDefault="005D49B9" w:rsidP="00873173">
      <w:pPr>
        <w:spacing w:line="480" w:lineRule="auto"/>
        <w:ind w:firstLine="720"/>
        <w:jc w:val="both"/>
        <w:rPr>
          <w:rFonts w:ascii="Times New Roman" w:hAnsi="Times New Roman" w:cs="Times New Roman"/>
          <w:sz w:val="24"/>
          <w:szCs w:val="24"/>
          <w:lang w:val="en-US"/>
        </w:rPr>
      </w:pPr>
      <w:r w:rsidRPr="00C21E38">
        <w:rPr>
          <w:rFonts w:ascii="Times New Roman" w:hAnsi="Times New Roman" w:cs="Times New Roman"/>
          <w:sz w:val="24"/>
          <w:szCs w:val="24"/>
        </w:rPr>
        <w:t xml:space="preserve">The </w:t>
      </w:r>
      <w:r w:rsidRPr="00C21E38">
        <w:rPr>
          <w:rFonts w:ascii="Times New Roman" w:hAnsi="Times New Roman" w:cs="Times New Roman"/>
          <w:i/>
          <w:sz w:val="24"/>
          <w:szCs w:val="24"/>
        </w:rPr>
        <w:t>Review’s</w:t>
      </w:r>
      <w:r w:rsidR="00EB306B" w:rsidRPr="00C21E38">
        <w:rPr>
          <w:rFonts w:ascii="Times New Roman" w:hAnsi="Times New Roman" w:cs="Times New Roman"/>
          <w:sz w:val="24"/>
          <w:szCs w:val="24"/>
        </w:rPr>
        <w:t xml:space="preserve"> </w:t>
      </w:r>
      <w:r w:rsidR="000C2BCD" w:rsidRPr="00C21E38">
        <w:rPr>
          <w:rFonts w:ascii="Times New Roman" w:hAnsi="Times New Roman" w:cs="Times New Roman"/>
          <w:sz w:val="24"/>
          <w:szCs w:val="24"/>
        </w:rPr>
        <w:t xml:space="preserve">treatment of its main subject (‘efficiency’) provides no auditing, cost analysis or ‘benefits’ beyond those of plain assumption. Accordingly, even on its own terms, this </w:t>
      </w:r>
      <w:r w:rsidR="000C2BCD" w:rsidRPr="00C21E38">
        <w:rPr>
          <w:rFonts w:ascii="Times New Roman" w:hAnsi="Times New Roman" w:cs="Times New Roman"/>
          <w:i/>
          <w:sz w:val="24"/>
          <w:szCs w:val="24"/>
        </w:rPr>
        <w:t>Review</w:t>
      </w:r>
      <w:r w:rsidR="000C2BCD" w:rsidRPr="00C21E38">
        <w:rPr>
          <w:rFonts w:ascii="Times New Roman" w:hAnsi="Times New Roman" w:cs="Times New Roman"/>
          <w:sz w:val="24"/>
          <w:szCs w:val="24"/>
        </w:rPr>
        <w:t xml:space="preserve"> is </w:t>
      </w:r>
      <w:r w:rsidR="007137C5" w:rsidRPr="00C21E38">
        <w:rPr>
          <w:rFonts w:ascii="Times New Roman" w:hAnsi="Times New Roman" w:cs="Times New Roman"/>
          <w:sz w:val="24"/>
          <w:szCs w:val="24"/>
        </w:rPr>
        <w:t xml:space="preserve">more about cost-reduction than </w:t>
      </w:r>
      <w:r w:rsidR="00A05E98" w:rsidRPr="00C21E38">
        <w:rPr>
          <w:rFonts w:ascii="Times New Roman" w:hAnsi="Times New Roman" w:cs="Times New Roman"/>
          <w:sz w:val="24"/>
          <w:szCs w:val="24"/>
        </w:rPr>
        <w:t>cost-effectiveness. The problem</w:t>
      </w:r>
      <w:r w:rsidR="006D2319" w:rsidRPr="00C21E38">
        <w:rPr>
          <w:rFonts w:ascii="Times New Roman" w:hAnsi="Times New Roman" w:cs="Times New Roman"/>
          <w:sz w:val="24"/>
          <w:szCs w:val="24"/>
        </w:rPr>
        <w:t xml:space="preserve"> </w:t>
      </w:r>
      <w:r w:rsidR="00B73E4E" w:rsidRPr="00C21E38">
        <w:rPr>
          <w:rFonts w:ascii="Times New Roman" w:eastAsia="MS Mincho" w:hAnsi="Times New Roman" w:cs="Times New Roman"/>
          <w:kern w:val="0"/>
          <w:sz w:val="24"/>
          <w:szCs w:val="24"/>
          <w:lang w:val="en-US"/>
        </w:rPr>
        <w:t xml:space="preserve">is both that the </w:t>
      </w:r>
      <w:r w:rsidR="00B73E4E" w:rsidRPr="00C21E38">
        <w:rPr>
          <w:rFonts w:ascii="Times New Roman" w:eastAsia="MS Mincho" w:hAnsi="Times New Roman" w:cs="Times New Roman"/>
          <w:i/>
          <w:kern w:val="0"/>
          <w:sz w:val="24"/>
          <w:szCs w:val="24"/>
          <w:lang w:val="en-US"/>
        </w:rPr>
        <w:t>Review</w:t>
      </w:r>
      <w:r w:rsidR="007137C5" w:rsidRPr="00C21E38">
        <w:rPr>
          <w:rFonts w:ascii="Times New Roman" w:eastAsia="MS Mincho" w:hAnsi="Times New Roman" w:cs="Times New Roman"/>
          <w:kern w:val="0"/>
          <w:sz w:val="24"/>
          <w:szCs w:val="24"/>
          <w:lang w:val="en-US"/>
        </w:rPr>
        <w:t xml:space="preserve"> sees ‘efficiency’</w:t>
      </w:r>
      <w:r w:rsidR="00233EB0" w:rsidRPr="00C21E38">
        <w:rPr>
          <w:rFonts w:ascii="Times New Roman" w:eastAsia="MS Mincho" w:hAnsi="Times New Roman" w:cs="Times New Roman"/>
          <w:kern w:val="0"/>
          <w:sz w:val="24"/>
          <w:szCs w:val="24"/>
          <w:lang w:val="en-US"/>
        </w:rPr>
        <w:t xml:space="preserve"> from a narrow perspective against an unconvincing attempt to argue that </w:t>
      </w:r>
      <w:r w:rsidR="006D2319" w:rsidRPr="00C21E38">
        <w:rPr>
          <w:rFonts w:ascii="Times New Roman" w:eastAsia="MS Mincho" w:hAnsi="Times New Roman" w:cs="Times New Roman"/>
          <w:kern w:val="0"/>
          <w:sz w:val="24"/>
          <w:szCs w:val="24"/>
          <w:lang w:val="en-US"/>
        </w:rPr>
        <w:t xml:space="preserve">the </w:t>
      </w:r>
      <w:r w:rsidR="00233EB0" w:rsidRPr="00C21E38">
        <w:rPr>
          <w:rFonts w:ascii="Times New Roman" w:eastAsia="MS Mincho" w:hAnsi="Times New Roman" w:cs="Times New Roman"/>
          <w:kern w:val="0"/>
          <w:sz w:val="24"/>
          <w:szCs w:val="24"/>
          <w:lang w:val="en-US"/>
        </w:rPr>
        <w:t>accuracy of verdict</w:t>
      </w:r>
      <w:r w:rsidR="006D2319" w:rsidRPr="00C21E38">
        <w:rPr>
          <w:rFonts w:ascii="Times New Roman" w:eastAsia="MS Mincho" w:hAnsi="Times New Roman" w:cs="Times New Roman"/>
          <w:kern w:val="0"/>
          <w:sz w:val="24"/>
          <w:szCs w:val="24"/>
          <w:lang w:val="en-US"/>
        </w:rPr>
        <w:t xml:space="preserve">s is </w:t>
      </w:r>
      <w:r w:rsidR="00233EB0" w:rsidRPr="00C21E38">
        <w:rPr>
          <w:rFonts w:ascii="Times New Roman" w:eastAsia="MS Mincho" w:hAnsi="Times New Roman" w:cs="Times New Roman"/>
          <w:kern w:val="0"/>
          <w:sz w:val="24"/>
          <w:szCs w:val="24"/>
          <w:lang w:val="en-US"/>
        </w:rPr>
        <w:t>preserved.</w:t>
      </w:r>
    </w:p>
    <w:p w14:paraId="77F22ABA" w14:textId="77777777" w:rsidR="00A05E98" w:rsidRPr="00C21E38" w:rsidRDefault="007137C5" w:rsidP="005D0213">
      <w:pPr>
        <w:spacing w:line="480" w:lineRule="auto"/>
        <w:ind w:firstLine="720"/>
        <w:jc w:val="both"/>
        <w:rPr>
          <w:rFonts w:ascii="Times New Roman" w:eastAsia="MS Mincho" w:hAnsi="Times New Roman" w:cs="Times New Roman"/>
          <w:kern w:val="0"/>
          <w:sz w:val="24"/>
          <w:szCs w:val="24"/>
          <w:lang w:val="en-US"/>
        </w:rPr>
      </w:pPr>
      <w:r w:rsidRPr="00C21E38">
        <w:rPr>
          <w:rFonts w:ascii="Times New Roman" w:hAnsi="Times New Roman" w:cs="Times New Roman"/>
          <w:sz w:val="24"/>
          <w:szCs w:val="24"/>
        </w:rPr>
        <w:t xml:space="preserve">When </w:t>
      </w:r>
      <w:r w:rsidR="003A44AA" w:rsidRPr="00C21E38">
        <w:rPr>
          <w:rFonts w:ascii="Times New Roman" w:hAnsi="Times New Roman" w:cs="Times New Roman"/>
          <w:sz w:val="24"/>
          <w:szCs w:val="24"/>
        </w:rPr>
        <w:t xml:space="preserve">the </w:t>
      </w:r>
      <w:r w:rsidR="003A44AA" w:rsidRPr="00C21E38">
        <w:rPr>
          <w:rFonts w:ascii="Times New Roman" w:hAnsi="Times New Roman" w:cs="Times New Roman"/>
          <w:i/>
          <w:sz w:val="24"/>
          <w:szCs w:val="24"/>
        </w:rPr>
        <w:t>Review</w:t>
      </w:r>
      <w:r w:rsidR="003A44AA" w:rsidRPr="00C21E38">
        <w:rPr>
          <w:rFonts w:ascii="Times New Roman" w:hAnsi="Times New Roman" w:cs="Times New Roman"/>
          <w:sz w:val="24"/>
          <w:szCs w:val="24"/>
        </w:rPr>
        <w:t xml:space="preserve"> </w:t>
      </w:r>
      <w:r w:rsidRPr="00C21E38">
        <w:rPr>
          <w:rFonts w:ascii="Times New Roman" w:hAnsi="Times New Roman" w:cs="Times New Roman"/>
          <w:i/>
          <w:sz w:val="24"/>
          <w:szCs w:val="24"/>
        </w:rPr>
        <w:t>proclaimed</w:t>
      </w:r>
      <w:r w:rsidRPr="00C21E38">
        <w:rPr>
          <w:rFonts w:ascii="Times New Roman" w:hAnsi="Times New Roman" w:cs="Times New Roman"/>
          <w:sz w:val="24"/>
          <w:szCs w:val="24"/>
        </w:rPr>
        <w:t xml:space="preserve"> a ‘culture of failure’ existed in the courts, consideration </w:t>
      </w:r>
      <w:r w:rsidRPr="00C21E38">
        <w:rPr>
          <w:rFonts w:ascii="Times New Roman" w:hAnsi="Times New Roman" w:cs="Times New Roman"/>
          <w:sz w:val="24"/>
          <w:szCs w:val="24"/>
        </w:rPr>
        <w:lastRenderedPageBreak/>
        <w:t xml:space="preserve">to systemic failures of the prosecution should have been central to any meaningful review of ‘efficiency’ in criminal proceedings yet </w:t>
      </w:r>
      <w:r w:rsidR="003A44AA" w:rsidRPr="00C21E38">
        <w:rPr>
          <w:rFonts w:ascii="Times New Roman" w:hAnsi="Times New Roman" w:cs="Times New Roman"/>
          <w:sz w:val="24"/>
          <w:szCs w:val="24"/>
        </w:rPr>
        <w:t xml:space="preserve">the </w:t>
      </w:r>
      <w:r w:rsidR="003A44AA" w:rsidRPr="00C21E38">
        <w:rPr>
          <w:rFonts w:ascii="Times New Roman" w:hAnsi="Times New Roman" w:cs="Times New Roman"/>
          <w:i/>
          <w:sz w:val="24"/>
          <w:szCs w:val="24"/>
        </w:rPr>
        <w:t>Review</w:t>
      </w:r>
      <w:r w:rsidRPr="00C21E38">
        <w:rPr>
          <w:rFonts w:ascii="Times New Roman" w:hAnsi="Times New Roman" w:cs="Times New Roman"/>
          <w:sz w:val="24"/>
          <w:szCs w:val="24"/>
        </w:rPr>
        <w:t xml:space="preserve"> chose to gloss over these.</w:t>
      </w:r>
      <w:r w:rsidRPr="00C21E38">
        <w:rPr>
          <w:rFonts w:ascii="Times New Roman" w:hAnsi="Times New Roman" w:cs="Times New Roman"/>
          <w:sz w:val="24"/>
          <w:szCs w:val="24"/>
          <w:lang w:val="en-US"/>
        </w:rPr>
        <w:t xml:space="preserve"> Instead, we are left with an unshakable assumption - </w:t>
      </w:r>
      <w:r w:rsidRPr="00C21E38">
        <w:rPr>
          <w:rFonts w:ascii="Times New Roman" w:hAnsi="Times New Roman" w:cs="Times New Roman"/>
          <w:i/>
          <w:sz w:val="24"/>
          <w:szCs w:val="24"/>
          <w:lang w:val="en-US"/>
        </w:rPr>
        <w:t xml:space="preserve">that the accused is factually guilty </w:t>
      </w:r>
      <w:r w:rsidRPr="00C21E38">
        <w:rPr>
          <w:rFonts w:ascii="Times New Roman" w:hAnsi="Times New Roman" w:cs="Times New Roman"/>
          <w:sz w:val="24"/>
          <w:szCs w:val="24"/>
          <w:lang w:val="en-US"/>
        </w:rPr>
        <w:t xml:space="preserve">- pervading this </w:t>
      </w:r>
      <w:r w:rsidRPr="00C21E38">
        <w:rPr>
          <w:rFonts w:ascii="Times New Roman" w:hAnsi="Times New Roman" w:cs="Times New Roman"/>
          <w:i/>
          <w:sz w:val="24"/>
          <w:szCs w:val="24"/>
          <w:lang w:val="en-US"/>
        </w:rPr>
        <w:t>Review</w:t>
      </w:r>
      <w:r w:rsidRPr="00C21E38">
        <w:rPr>
          <w:rFonts w:ascii="Times New Roman" w:hAnsi="Times New Roman" w:cs="Times New Roman"/>
          <w:sz w:val="24"/>
          <w:szCs w:val="24"/>
          <w:lang w:val="en-US"/>
        </w:rPr>
        <w:t xml:space="preserve">. </w:t>
      </w:r>
      <w:r w:rsidRPr="00C21E38">
        <w:rPr>
          <w:rFonts w:ascii="Times New Roman" w:hAnsi="Times New Roman" w:cs="Times New Roman"/>
          <w:sz w:val="24"/>
          <w:szCs w:val="24"/>
        </w:rPr>
        <w:t>The</w:t>
      </w:r>
      <w:r w:rsidR="006D2319" w:rsidRPr="00C21E38">
        <w:rPr>
          <w:rFonts w:ascii="Times New Roman" w:hAnsi="Times New Roman" w:cs="Times New Roman"/>
          <w:sz w:val="24"/>
          <w:szCs w:val="24"/>
          <w:lang w:val="en-US"/>
        </w:rPr>
        <w:t xml:space="preserve"> inbuilt failures within this state organisation</w:t>
      </w:r>
      <w:r w:rsidRPr="00C21E38">
        <w:rPr>
          <w:rFonts w:ascii="Times New Roman" w:hAnsi="Times New Roman" w:cs="Times New Roman"/>
          <w:sz w:val="24"/>
          <w:szCs w:val="24"/>
          <w:lang w:val="en-US"/>
        </w:rPr>
        <w:t xml:space="preserve"> give way to the utopian basis of technology aspirations which </w:t>
      </w:r>
      <w:r w:rsidRPr="00C21E38">
        <w:rPr>
          <w:rFonts w:ascii="Times New Roman" w:hAnsi="Times New Roman" w:cs="Times New Roman"/>
          <w:sz w:val="24"/>
          <w:szCs w:val="24"/>
        </w:rPr>
        <w:t>do nothing to ensure the integrity of prosecution evidence, or strengthen compliance with obligations of the CPS. Instead they risk entombing structural flaws into digital files which will then take on the air of professionalism and precipitate a speed of disposition which will not encourage careful scrutiny of cases.</w:t>
      </w:r>
      <w:r w:rsidRPr="00C21E38">
        <w:rPr>
          <w:rFonts w:ascii="Times New Roman" w:hAnsi="Times New Roman" w:cs="Times New Roman"/>
          <w:sz w:val="24"/>
          <w:szCs w:val="24"/>
          <w:lang w:val="en-US"/>
        </w:rPr>
        <w:t xml:space="preserve"> </w:t>
      </w:r>
    </w:p>
    <w:p w14:paraId="205E2B4A" w14:textId="77777777" w:rsidR="00A05E98" w:rsidRPr="00C21E38" w:rsidRDefault="00233EB0" w:rsidP="005D0213">
      <w:pPr>
        <w:spacing w:line="480" w:lineRule="auto"/>
        <w:ind w:firstLine="720"/>
        <w:jc w:val="both"/>
        <w:rPr>
          <w:rFonts w:ascii="Times New Roman" w:eastAsia="MS Mincho" w:hAnsi="Times New Roman" w:cs="Times New Roman"/>
          <w:kern w:val="0"/>
          <w:sz w:val="24"/>
          <w:szCs w:val="24"/>
          <w:lang w:val="en-US"/>
        </w:rPr>
      </w:pPr>
      <w:r w:rsidRPr="00C21E38">
        <w:rPr>
          <w:rFonts w:ascii="Times New Roman" w:hAnsi="Times New Roman" w:cs="Times New Roman"/>
          <w:sz w:val="24"/>
          <w:szCs w:val="24"/>
          <w:lang w:val="en-US"/>
        </w:rPr>
        <w:t xml:space="preserve">The </w:t>
      </w:r>
      <w:r w:rsidRPr="00C21E38">
        <w:rPr>
          <w:rFonts w:ascii="Times New Roman" w:hAnsi="Times New Roman" w:cs="Times New Roman"/>
          <w:i/>
          <w:sz w:val="24"/>
          <w:szCs w:val="24"/>
          <w:lang w:val="en-US"/>
        </w:rPr>
        <w:t>Review</w:t>
      </w:r>
      <w:r w:rsidR="007137C5" w:rsidRPr="00C21E38">
        <w:rPr>
          <w:rFonts w:ascii="Times New Roman" w:hAnsi="Times New Roman" w:cs="Times New Roman"/>
          <w:i/>
          <w:sz w:val="24"/>
          <w:szCs w:val="24"/>
          <w:lang w:val="en-US"/>
        </w:rPr>
        <w:t>’s</w:t>
      </w:r>
      <w:r w:rsidRPr="00C21E38">
        <w:rPr>
          <w:rFonts w:ascii="Times New Roman" w:hAnsi="Times New Roman" w:cs="Times New Roman"/>
          <w:sz w:val="24"/>
          <w:szCs w:val="24"/>
          <w:lang w:val="en-US"/>
        </w:rPr>
        <w:t xml:space="preserve"> failure to </w:t>
      </w:r>
      <w:r w:rsidR="007137C5" w:rsidRPr="00C21E38">
        <w:rPr>
          <w:rFonts w:ascii="Times New Roman" w:hAnsi="Times New Roman" w:cs="Times New Roman"/>
          <w:sz w:val="24"/>
          <w:szCs w:val="24"/>
          <w:lang w:val="en-US"/>
        </w:rPr>
        <w:t xml:space="preserve">explain how </w:t>
      </w:r>
      <w:r w:rsidR="007137C5" w:rsidRPr="00C21E38">
        <w:rPr>
          <w:rFonts w:ascii="Times New Roman" w:eastAsia="MS Mincho" w:hAnsi="Times New Roman" w:cs="Times New Roman"/>
          <w:kern w:val="0"/>
          <w:sz w:val="24"/>
          <w:szCs w:val="24"/>
          <w:lang w:val="en-US"/>
        </w:rPr>
        <w:t>cost-cutting is compatible with retaining allegiance to verdict accuracy</w:t>
      </w:r>
      <w:r w:rsidR="00A05E98" w:rsidRPr="00C21E38">
        <w:rPr>
          <w:rFonts w:ascii="Times New Roman" w:eastAsia="MS Mincho" w:hAnsi="Times New Roman" w:cs="Times New Roman"/>
          <w:kern w:val="0"/>
          <w:sz w:val="24"/>
          <w:szCs w:val="24"/>
          <w:lang w:val="en-US"/>
        </w:rPr>
        <w:t xml:space="preserve"> </w:t>
      </w:r>
      <w:r w:rsidR="00A05E98" w:rsidRPr="00C21E38">
        <w:rPr>
          <w:rFonts w:ascii="Times New Roman" w:hAnsi="Times New Roman" w:cs="Times New Roman"/>
          <w:sz w:val="24"/>
          <w:szCs w:val="24"/>
          <w:lang w:val="en-US"/>
        </w:rPr>
        <w:t>under the CrimPR</w:t>
      </w:r>
      <w:r w:rsidR="006D2319" w:rsidRPr="00C21E38">
        <w:rPr>
          <w:rFonts w:ascii="Times New Roman" w:eastAsia="MS Mincho" w:hAnsi="Times New Roman" w:cs="Times New Roman"/>
          <w:kern w:val="0"/>
          <w:sz w:val="24"/>
          <w:szCs w:val="24"/>
          <w:lang w:val="en-US"/>
        </w:rPr>
        <w:t xml:space="preserve"> is symptom</w:t>
      </w:r>
      <w:r w:rsidR="005B2F28" w:rsidRPr="00C21E38">
        <w:rPr>
          <w:rFonts w:ascii="Times New Roman" w:eastAsia="MS Mincho" w:hAnsi="Times New Roman" w:cs="Times New Roman"/>
          <w:kern w:val="0"/>
          <w:sz w:val="24"/>
          <w:szCs w:val="24"/>
          <w:lang w:val="en-US"/>
        </w:rPr>
        <w:t>a</w:t>
      </w:r>
      <w:r w:rsidR="006D2319" w:rsidRPr="00C21E38">
        <w:rPr>
          <w:rFonts w:ascii="Times New Roman" w:eastAsia="MS Mincho" w:hAnsi="Times New Roman" w:cs="Times New Roman"/>
          <w:kern w:val="0"/>
          <w:sz w:val="24"/>
          <w:szCs w:val="24"/>
          <w:lang w:val="en-US"/>
        </w:rPr>
        <w:t xml:space="preserve">tic of the </w:t>
      </w:r>
      <w:r w:rsidR="006D2319" w:rsidRPr="00C21E38">
        <w:rPr>
          <w:rFonts w:ascii="Times New Roman" w:hAnsi="Times New Roman" w:cs="Times New Roman"/>
          <w:sz w:val="24"/>
          <w:szCs w:val="24"/>
          <w:lang w:val="en-US"/>
        </w:rPr>
        <w:t xml:space="preserve">direction in which the Rules are taking criminal justice. </w:t>
      </w:r>
      <w:r w:rsidR="000C2BCD" w:rsidRPr="00C21E38">
        <w:rPr>
          <w:rFonts w:ascii="Times New Roman" w:hAnsi="Times New Roman" w:cs="Times New Roman"/>
          <w:sz w:val="24"/>
          <w:szCs w:val="24"/>
        </w:rPr>
        <w:t>This is a</w:t>
      </w:r>
      <w:r w:rsidR="005B2F28" w:rsidRPr="00C21E38">
        <w:rPr>
          <w:rFonts w:ascii="Times New Roman" w:hAnsi="Times New Roman" w:cs="Times New Roman"/>
          <w:sz w:val="24"/>
          <w:szCs w:val="24"/>
        </w:rPr>
        <w:t>n ongoing</w:t>
      </w:r>
      <w:r w:rsidR="000C2BCD" w:rsidRPr="00C21E38">
        <w:rPr>
          <w:rFonts w:ascii="Times New Roman" w:hAnsi="Times New Roman" w:cs="Times New Roman"/>
          <w:sz w:val="24"/>
          <w:szCs w:val="24"/>
        </w:rPr>
        <w:t xml:space="preserve"> narr</w:t>
      </w:r>
      <w:r w:rsidR="00EB306B" w:rsidRPr="00C21E38">
        <w:rPr>
          <w:rFonts w:ascii="Times New Roman" w:hAnsi="Times New Roman" w:cs="Times New Roman"/>
          <w:sz w:val="24"/>
          <w:szCs w:val="24"/>
        </w:rPr>
        <w:t>ative that has been constructed</w:t>
      </w:r>
      <w:r w:rsidR="000C2BCD" w:rsidRPr="00C21E38">
        <w:rPr>
          <w:rFonts w:ascii="Times New Roman" w:hAnsi="Times New Roman" w:cs="Times New Roman"/>
          <w:sz w:val="24"/>
          <w:szCs w:val="24"/>
        </w:rPr>
        <w:t xml:space="preserve"> to avoid dealing with what are the core ‘efficiency’ issues in criminal justice: </w:t>
      </w:r>
      <w:r w:rsidR="005D49B9" w:rsidRPr="00C21E38">
        <w:rPr>
          <w:rFonts w:ascii="Times New Roman" w:hAnsi="Times New Roman" w:cs="Times New Roman"/>
          <w:i/>
          <w:sz w:val="24"/>
          <w:szCs w:val="24"/>
        </w:rPr>
        <w:t xml:space="preserve">How has the state been allowed to disregard basic principles </w:t>
      </w:r>
      <w:r w:rsidR="00061896" w:rsidRPr="00C21E38">
        <w:rPr>
          <w:rFonts w:ascii="Times New Roman" w:hAnsi="Times New Roman" w:cs="Times New Roman"/>
          <w:i/>
          <w:sz w:val="24"/>
          <w:szCs w:val="24"/>
        </w:rPr>
        <w:t>which safeguarded</w:t>
      </w:r>
      <w:r w:rsidR="00DC281E" w:rsidRPr="00C21E38">
        <w:rPr>
          <w:rFonts w:ascii="Times New Roman" w:hAnsi="Times New Roman" w:cs="Times New Roman"/>
          <w:i/>
          <w:sz w:val="24"/>
          <w:szCs w:val="24"/>
        </w:rPr>
        <w:t xml:space="preserve"> verdicts</w:t>
      </w:r>
      <w:r w:rsidR="005D49B9" w:rsidRPr="00C21E38">
        <w:rPr>
          <w:rFonts w:ascii="Times New Roman" w:hAnsi="Times New Roman" w:cs="Times New Roman"/>
          <w:i/>
          <w:sz w:val="24"/>
          <w:szCs w:val="24"/>
        </w:rPr>
        <w:t xml:space="preserve">? </w:t>
      </w:r>
      <w:r w:rsidR="000C2BCD" w:rsidRPr="00C21E38">
        <w:rPr>
          <w:rFonts w:ascii="Times New Roman" w:hAnsi="Times New Roman" w:cs="Times New Roman"/>
          <w:i/>
          <w:sz w:val="24"/>
          <w:szCs w:val="24"/>
        </w:rPr>
        <w:t>Why is the state so successful at convicting the innocent? How come it has been so profligate in throwing away resources on a defective</w:t>
      </w:r>
      <w:r w:rsidR="008E601F" w:rsidRPr="00C21E38">
        <w:rPr>
          <w:rFonts w:ascii="Times New Roman" w:hAnsi="Times New Roman" w:cs="Times New Roman"/>
          <w:i/>
          <w:sz w:val="24"/>
          <w:szCs w:val="24"/>
        </w:rPr>
        <w:t xml:space="preserve"> prosecution system</w:t>
      </w:r>
      <w:r w:rsidR="000C2BCD" w:rsidRPr="00C21E38">
        <w:rPr>
          <w:rFonts w:ascii="Times New Roman" w:hAnsi="Times New Roman" w:cs="Times New Roman"/>
          <w:i/>
          <w:sz w:val="24"/>
          <w:szCs w:val="24"/>
        </w:rPr>
        <w:t>?</w:t>
      </w:r>
      <w:r w:rsidR="00EB306B" w:rsidRPr="00C21E38">
        <w:rPr>
          <w:rFonts w:ascii="Times New Roman" w:hAnsi="Times New Roman" w:cs="Times New Roman"/>
          <w:sz w:val="24"/>
          <w:szCs w:val="24"/>
        </w:rPr>
        <w:t xml:space="preserve"> </w:t>
      </w:r>
      <w:r w:rsidR="000C2BCD" w:rsidRPr="00C21E38">
        <w:rPr>
          <w:rFonts w:ascii="Times New Roman" w:hAnsi="Times New Roman" w:cs="Times New Roman"/>
          <w:sz w:val="24"/>
          <w:szCs w:val="24"/>
        </w:rPr>
        <w:t>And although b</w:t>
      </w:r>
      <w:r w:rsidR="008E601F" w:rsidRPr="00C21E38">
        <w:rPr>
          <w:rFonts w:ascii="Times New Roman" w:hAnsi="Times New Roman" w:cs="Times New Roman"/>
          <w:sz w:val="24"/>
          <w:szCs w:val="24"/>
        </w:rPr>
        <w:t xml:space="preserve">oth </w:t>
      </w:r>
      <w:r w:rsidR="00280FD8" w:rsidRPr="00C21E38">
        <w:rPr>
          <w:rFonts w:ascii="Times New Roman" w:hAnsi="Times New Roman" w:cs="Times New Roman"/>
          <w:sz w:val="24"/>
          <w:szCs w:val="24"/>
        </w:rPr>
        <w:t>the executive</w:t>
      </w:r>
      <w:r w:rsidR="008E601F" w:rsidRPr="00C21E38">
        <w:rPr>
          <w:rFonts w:ascii="Times New Roman" w:hAnsi="Times New Roman" w:cs="Times New Roman"/>
          <w:sz w:val="24"/>
          <w:szCs w:val="24"/>
        </w:rPr>
        <w:t xml:space="preserve"> and the courts</w:t>
      </w:r>
      <w:r w:rsidR="000C2BCD" w:rsidRPr="00C21E38">
        <w:rPr>
          <w:rFonts w:ascii="Times New Roman" w:hAnsi="Times New Roman" w:cs="Times New Roman"/>
          <w:sz w:val="24"/>
          <w:szCs w:val="24"/>
        </w:rPr>
        <w:t xml:space="preserve"> </w:t>
      </w:r>
      <w:r w:rsidR="005D49B9" w:rsidRPr="00C21E38">
        <w:rPr>
          <w:rFonts w:ascii="Times New Roman" w:hAnsi="Times New Roman" w:cs="Times New Roman"/>
          <w:sz w:val="24"/>
          <w:szCs w:val="24"/>
        </w:rPr>
        <w:t>appear</w:t>
      </w:r>
      <w:r w:rsidR="000C2BCD" w:rsidRPr="00C21E38">
        <w:rPr>
          <w:rFonts w:ascii="Times New Roman" w:hAnsi="Times New Roman" w:cs="Times New Roman"/>
          <w:sz w:val="24"/>
          <w:szCs w:val="24"/>
        </w:rPr>
        <w:t xml:space="preserve"> exercised about the scale of cracked and ineffective trials, the</w:t>
      </w:r>
      <w:r w:rsidR="00734FC4" w:rsidRPr="00C21E38">
        <w:rPr>
          <w:rFonts w:ascii="Times New Roman" w:hAnsi="Times New Roman" w:cs="Times New Roman"/>
          <w:sz w:val="24"/>
          <w:szCs w:val="24"/>
        </w:rPr>
        <w:t xml:space="preserve"> causes</w:t>
      </w:r>
      <w:r w:rsidR="000C2BCD" w:rsidRPr="00C21E38">
        <w:rPr>
          <w:rFonts w:ascii="Times New Roman" w:hAnsi="Times New Roman" w:cs="Times New Roman"/>
          <w:sz w:val="24"/>
          <w:szCs w:val="24"/>
        </w:rPr>
        <w:t xml:space="preserve"> are convenien</w:t>
      </w:r>
      <w:r w:rsidR="00581802" w:rsidRPr="00C21E38">
        <w:rPr>
          <w:rFonts w:ascii="Times New Roman" w:hAnsi="Times New Roman" w:cs="Times New Roman"/>
          <w:sz w:val="24"/>
          <w:szCs w:val="24"/>
        </w:rPr>
        <w:t>tly nothing to do with the content of this</w:t>
      </w:r>
      <w:r w:rsidR="000C2BCD" w:rsidRPr="00C21E38">
        <w:rPr>
          <w:rFonts w:ascii="Times New Roman" w:hAnsi="Times New Roman" w:cs="Times New Roman"/>
          <w:sz w:val="24"/>
          <w:szCs w:val="24"/>
        </w:rPr>
        <w:t xml:space="preserve"> </w:t>
      </w:r>
      <w:r w:rsidR="000C2BCD" w:rsidRPr="00C21E38">
        <w:rPr>
          <w:rFonts w:ascii="Times New Roman" w:hAnsi="Times New Roman" w:cs="Times New Roman"/>
          <w:i/>
          <w:sz w:val="24"/>
          <w:szCs w:val="24"/>
        </w:rPr>
        <w:t>Review</w:t>
      </w:r>
      <w:r w:rsidR="000C2BCD" w:rsidRPr="00C21E38">
        <w:rPr>
          <w:rFonts w:ascii="Times New Roman" w:hAnsi="Times New Roman" w:cs="Times New Roman"/>
          <w:sz w:val="24"/>
          <w:szCs w:val="24"/>
        </w:rPr>
        <w:t>. Efficiency is thus the cloak used to disguise these critical issues.</w:t>
      </w:r>
      <w:r w:rsidR="000C2BCD" w:rsidRPr="00C21E38">
        <w:rPr>
          <w:rFonts w:ascii="Times New Roman" w:hAnsi="Times New Roman" w:cs="Times New Roman"/>
          <w:i/>
          <w:sz w:val="24"/>
          <w:szCs w:val="24"/>
        </w:rPr>
        <w:t xml:space="preserve"> </w:t>
      </w:r>
    </w:p>
    <w:p w14:paraId="57AF8A53" w14:textId="77777777" w:rsidR="008B5C77" w:rsidRPr="00A05E98" w:rsidRDefault="00F35334" w:rsidP="005D0213">
      <w:pPr>
        <w:spacing w:line="480" w:lineRule="auto"/>
        <w:ind w:firstLine="720"/>
        <w:jc w:val="both"/>
        <w:rPr>
          <w:rFonts w:ascii="Times New Roman" w:eastAsia="MS Mincho" w:hAnsi="Times New Roman" w:cs="Times New Roman"/>
          <w:kern w:val="0"/>
          <w:sz w:val="24"/>
          <w:szCs w:val="24"/>
          <w:lang w:val="en-US"/>
        </w:rPr>
      </w:pPr>
      <w:r w:rsidRPr="00C21E38">
        <w:rPr>
          <w:rFonts w:ascii="Times New Roman" w:eastAsia="Times New Roman" w:hAnsi="Times New Roman" w:cs="Times New Roman"/>
          <w:sz w:val="24"/>
          <w:szCs w:val="24"/>
          <w:lang w:val="en-US"/>
        </w:rPr>
        <w:t xml:space="preserve">System redesign </w:t>
      </w:r>
      <w:r w:rsidRPr="00C21E38">
        <w:rPr>
          <w:rFonts w:ascii="Times New Roman" w:eastAsia="Times New Roman" w:hAnsi="Times New Roman" w:cs="Times New Roman"/>
          <w:i/>
          <w:sz w:val="24"/>
          <w:szCs w:val="24"/>
          <w:lang w:val="en-US"/>
        </w:rPr>
        <w:t>is</w:t>
      </w:r>
      <w:r w:rsidRPr="00C21E38">
        <w:rPr>
          <w:rFonts w:ascii="Times New Roman" w:eastAsia="Times New Roman" w:hAnsi="Times New Roman" w:cs="Times New Roman"/>
          <w:sz w:val="24"/>
          <w:szCs w:val="24"/>
          <w:lang w:val="en-US"/>
        </w:rPr>
        <w:t xml:space="preserve"> a pragmatic response to austerity conditions, given that this is within the preserve of the Ministry of Justice.</w:t>
      </w:r>
      <w:r w:rsidR="00752562" w:rsidRPr="00C21E38">
        <w:rPr>
          <w:rFonts w:ascii="Times New Roman" w:hAnsi="Times New Roman" w:cs="Times New Roman"/>
          <w:sz w:val="24"/>
          <w:szCs w:val="24"/>
          <w:lang w:val="en-US"/>
        </w:rPr>
        <w:t xml:space="preserve"> It is worrisome</w:t>
      </w:r>
      <w:r w:rsidR="0081738F" w:rsidRPr="00C21E38">
        <w:rPr>
          <w:rFonts w:ascii="Times New Roman" w:hAnsi="Times New Roman" w:cs="Times New Roman"/>
          <w:sz w:val="24"/>
          <w:szCs w:val="24"/>
          <w:lang w:val="en-US"/>
        </w:rPr>
        <w:t xml:space="preserve"> though</w:t>
      </w:r>
      <w:r w:rsidR="00752562" w:rsidRPr="00C21E38">
        <w:rPr>
          <w:rFonts w:ascii="Times New Roman" w:hAnsi="Times New Roman" w:cs="Times New Roman"/>
          <w:sz w:val="24"/>
          <w:szCs w:val="24"/>
          <w:lang w:val="en-US"/>
        </w:rPr>
        <w:t xml:space="preserve"> that</w:t>
      </w:r>
      <w:r w:rsidRPr="00C21E38">
        <w:rPr>
          <w:rFonts w:ascii="Times New Roman" w:hAnsi="Times New Roman" w:cs="Times New Roman"/>
          <w:sz w:val="24"/>
          <w:szCs w:val="24"/>
          <w:lang w:val="en-US"/>
        </w:rPr>
        <w:t xml:space="preserve"> </w:t>
      </w:r>
      <w:r w:rsidR="00280FD8" w:rsidRPr="00C21E38">
        <w:rPr>
          <w:rFonts w:ascii="Times New Roman" w:hAnsi="Times New Roman" w:cs="Times New Roman"/>
          <w:sz w:val="24"/>
          <w:szCs w:val="24"/>
          <w:lang w:val="en-US"/>
        </w:rPr>
        <w:t xml:space="preserve">the </w:t>
      </w:r>
      <w:r w:rsidRPr="00C21E38">
        <w:rPr>
          <w:rFonts w:ascii="Times New Roman" w:hAnsi="Times New Roman" w:cs="Times New Roman"/>
          <w:sz w:val="24"/>
          <w:szCs w:val="24"/>
          <w:lang w:val="en-US"/>
        </w:rPr>
        <w:t>Lord Chancellor has announced his ‘</w:t>
      </w:r>
      <w:r w:rsidRPr="00C21E38">
        <w:rPr>
          <w:rFonts w:ascii="Times New Roman" w:hAnsi="Times New Roman" w:cs="Times New Roman"/>
          <w:color w:val="0B0C0C"/>
          <w:sz w:val="24"/>
          <w:szCs w:val="24"/>
        </w:rPr>
        <w:t xml:space="preserve">intention to do </w:t>
      </w:r>
      <w:r w:rsidRPr="00C21E38">
        <w:rPr>
          <w:rFonts w:ascii="Times New Roman" w:hAnsi="Times New Roman" w:cs="Times New Roman"/>
          <w:i/>
          <w:color w:val="0B0C0C"/>
          <w:sz w:val="24"/>
          <w:szCs w:val="24"/>
        </w:rPr>
        <w:t>everything [he] can</w:t>
      </w:r>
      <w:r w:rsidRPr="00C21E38">
        <w:rPr>
          <w:rFonts w:ascii="Times New Roman" w:hAnsi="Times New Roman" w:cs="Times New Roman"/>
          <w:color w:val="0B0C0C"/>
          <w:sz w:val="24"/>
          <w:szCs w:val="24"/>
        </w:rPr>
        <w:t xml:space="preserve"> to support the Lord Chief Justice, Sir Brian and his colleagues in their work.’ </w:t>
      </w:r>
      <w:r w:rsidRPr="00C21E38">
        <w:rPr>
          <w:rFonts w:ascii="Times New Roman" w:hAnsi="Times New Roman" w:cs="Times New Roman"/>
          <w:sz w:val="24"/>
          <w:szCs w:val="24"/>
          <w:lang w:val="en-US"/>
        </w:rPr>
        <w:t xml:space="preserve">Given the parlous state of legal aid lawyers, if there are to be safeguards against wrongful convictions, then the reality of those seeking to constrain or adversely change the position of the accused within the system, without faithfully articulating the principles, parameters and limitations upon which it is based, </w:t>
      </w:r>
      <w:r w:rsidRPr="00C21E38">
        <w:rPr>
          <w:rFonts w:ascii="Times New Roman" w:hAnsi="Times New Roman" w:cs="Times New Roman"/>
          <w:sz w:val="24"/>
          <w:szCs w:val="24"/>
          <w:lang w:val="en-US"/>
        </w:rPr>
        <w:lastRenderedPageBreak/>
        <w:t>should be a mat</w:t>
      </w:r>
      <w:r w:rsidR="00233EB0" w:rsidRPr="00C21E38">
        <w:rPr>
          <w:rFonts w:ascii="Times New Roman" w:hAnsi="Times New Roman" w:cs="Times New Roman"/>
          <w:sz w:val="24"/>
          <w:szCs w:val="24"/>
          <w:lang w:val="en-US"/>
        </w:rPr>
        <w:t xml:space="preserve">ter of abiding concern to all. </w:t>
      </w:r>
      <w:r w:rsidR="008B5C77" w:rsidRPr="00C21E38">
        <w:rPr>
          <w:rFonts w:ascii="Times New Roman" w:hAnsi="Times New Roman" w:cs="Times New Roman"/>
          <w:sz w:val="24"/>
          <w:szCs w:val="24"/>
          <w:lang w:val="en-US"/>
        </w:rPr>
        <w:t xml:space="preserve">Traditional reliance on </w:t>
      </w:r>
      <w:r w:rsidR="008B5C77" w:rsidRPr="00C21E38">
        <w:rPr>
          <w:rFonts w:ascii="Times New Roman" w:eastAsia="Arial Unicode MS" w:hAnsi="Times New Roman" w:cs="Times New Roman"/>
          <w:sz w:val="24"/>
          <w:szCs w:val="24"/>
        </w:rPr>
        <w:t>the system prioritising the fairness of its procedures</w:t>
      </w:r>
      <w:r w:rsidR="008B5C77" w:rsidRPr="00C21E38">
        <w:rPr>
          <w:rFonts w:ascii="Times New Roman" w:hAnsi="Times New Roman" w:cs="Times New Roman"/>
          <w:sz w:val="24"/>
          <w:szCs w:val="24"/>
          <w:lang w:val="en-US"/>
        </w:rPr>
        <w:t xml:space="preserve"> is now met with the Lord Chief Justice’s excusatory claim: </w:t>
      </w:r>
      <w:r w:rsidR="008B5C77" w:rsidRPr="00C21E38">
        <w:rPr>
          <w:rStyle w:val="s1"/>
          <w:rFonts w:ascii="Times New Roman" w:hAnsi="Times New Roman" w:cs="Times New Roman"/>
          <w:sz w:val="24"/>
          <w:szCs w:val="24"/>
        </w:rPr>
        <w:t xml:space="preserve">‘The financial imperative that is </w:t>
      </w:r>
      <w:r w:rsidR="008B5C77" w:rsidRPr="00C21E38">
        <w:rPr>
          <w:rStyle w:val="s1"/>
          <w:rFonts w:ascii="Times New Roman" w:hAnsi="Times New Roman" w:cs="Times New Roman"/>
          <w:i/>
          <w:sz w:val="24"/>
          <w:szCs w:val="24"/>
        </w:rPr>
        <w:t>part and parcel</w:t>
      </w:r>
      <w:r w:rsidR="008B5C77" w:rsidRPr="00C21E38">
        <w:rPr>
          <w:rStyle w:val="s1"/>
          <w:rFonts w:ascii="Times New Roman" w:hAnsi="Times New Roman" w:cs="Times New Roman"/>
          <w:sz w:val="24"/>
          <w:szCs w:val="24"/>
        </w:rPr>
        <w:t xml:space="preserve"> of the recasting of the State does </w:t>
      </w:r>
      <w:r w:rsidR="008B5C77" w:rsidRPr="00C21E38">
        <w:rPr>
          <w:rStyle w:val="s1"/>
          <w:rFonts w:ascii="Times New Roman" w:hAnsi="Times New Roman" w:cs="Times New Roman"/>
          <w:i/>
          <w:sz w:val="24"/>
          <w:szCs w:val="24"/>
        </w:rPr>
        <w:t>not give us the time</w:t>
      </w:r>
      <w:r w:rsidR="008B5C77" w:rsidRPr="00C21E38">
        <w:rPr>
          <w:rStyle w:val="s1"/>
          <w:rFonts w:ascii="Times New Roman" w:hAnsi="Times New Roman" w:cs="Times New Roman"/>
          <w:sz w:val="24"/>
          <w:szCs w:val="24"/>
        </w:rPr>
        <w:t xml:space="preserve"> to take such an approach.’</w:t>
      </w:r>
      <w:r w:rsidR="008B5C77" w:rsidRPr="00C21E38">
        <w:rPr>
          <w:rStyle w:val="FootnoteReference"/>
          <w:rFonts w:ascii="Times New Roman" w:hAnsi="Times New Roman" w:cs="Times New Roman"/>
          <w:sz w:val="24"/>
          <w:szCs w:val="24"/>
        </w:rPr>
        <w:footnoteReference w:id="114"/>
      </w:r>
      <w:r w:rsidR="008B5C77" w:rsidRPr="00C21E38">
        <w:rPr>
          <w:rStyle w:val="s1"/>
          <w:rFonts w:ascii="Times New Roman" w:hAnsi="Times New Roman" w:cs="Times New Roman"/>
          <w:sz w:val="24"/>
          <w:szCs w:val="24"/>
        </w:rPr>
        <w:t> In turning their back on the ‘dead hand of tradition’</w:t>
      </w:r>
      <w:r w:rsidR="008B5C77" w:rsidRPr="00C21E38">
        <w:rPr>
          <w:rFonts w:ascii="Times New Roman" w:hAnsi="Times New Roman" w:cs="Times New Roman"/>
          <w:sz w:val="24"/>
          <w:szCs w:val="24"/>
        </w:rPr>
        <w:t xml:space="preserve"> </w:t>
      </w:r>
      <w:r w:rsidR="008B5C77" w:rsidRPr="00C21E38">
        <w:rPr>
          <w:rStyle w:val="s1"/>
          <w:rFonts w:ascii="Times New Roman" w:hAnsi="Times New Roman" w:cs="Times New Roman"/>
          <w:sz w:val="24"/>
          <w:szCs w:val="24"/>
        </w:rPr>
        <w:t>the senior judiciary have confirmed their allegiance to the exigencies of political need</w:t>
      </w:r>
      <w:r w:rsidR="00C3548D" w:rsidRPr="00C21E38">
        <w:rPr>
          <w:rStyle w:val="s1"/>
          <w:rFonts w:ascii="Times New Roman" w:hAnsi="Times New Roman" w:cs="Times New Roman"/>
          <w:sz w:val="24"/>
          <w:szCs w:val="24"/>
        </w:rPr>
        <w:t xml:space="preserve"> over the safeguards buil</w:t>
      </w:r>
      <w:r w:rsidR="00DC281E" w:rsidRPr="00C21E38">
        <w:rPr>
          <w:rStyle w:val="s1"/>
          <w:rFonts w:ascii="Times New Roman" w:hAnsi="Times New Roman" w:cs="Times New Roman"/>
          <w:sz w:val="24"/>
          <w:szCs w:val="24"/>
        </w:rPr>
        <w:t xml:space="preserve">t into traditional principles </w:t>
      </w:r>
      <w:r w:rsidR="005B2F28" w:rsidRPr="00C21E38">
        <w:rPr>
          <w:rStyle w:val="s1"/>
          <w:rFonts w:ascii="Times New Roman" w:hAnsi="Times New Roman" w:cs="Times New Roman"/>
          <w:sz w:val="24"/>
          <w:szCs w:val="24"/>
        </w:rPr>
        <w:t xml:space="preserve">which once prioritised </w:t>
      </w:r>
      <w:r w:rsidR="00DC281E" w:rsidRPr="00C21E38">
        <w:rPr>
          <w:rStyle w:val="s1"/>
          <w:rFonts w:ascii="Times New Roman" w:hAnsi="Times New Roman" w:cs="Times New Roman"/>
          <w:sz w:val="24"/>
          <w:szCs w:val="24"/>
        </w:rPr>
        <w:t>securing accurate outcomes.</w:t>
      </w:r>
      <w:r w:rsidR="00DC281E" w:rsidRPr="004C45B5">
        <w:rPr>
          <w:rStyle w:val="s1"/>
          <w:rFonts w:ascii="Times New Roman" w:hAnsi="Times New Roman" w:cs="Times New Roman"/>
          <w:sz w:val="24"/>
          <w:szCs w:val="24"/>
        </w:rPr>
        <w:t xml:space="preserve"> </w:t>
      </w:r>
      <w:r w:rsidR="00C3548D" w:rsidRPr="004C45B5">
        <w:rPr>
          <w:rStyle w:val="s1"/>
          <w:rFonts w:ascii="Times New Roman" w:hAnsi="Times New Roman" w:cs="Times New Roman"/>
          <w:sz w:val="24"/>
          <w:szCs w:val="24"/>
        </w:rPr>
        <w:t xml:space="preserve"> </w:t>
      </w:r>
    </w:p>
    <w:sectPr w:rsidR="008B5C77" w:rsidRPr="00A05E98">
      <w:headerReference w:type="default" r:id="rId9"/>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81A5B" w14:textId="77777777" w:rsidR="00B950CB" w:rsidRDefault="00B950CB" w:rsidP="001A49BA">
      <w:pPr>
        <w:spacing w:after="0" w:line="240" w:lineRule="auto"/>
      </w:pPr>
      <w:r>
        <w:separator/>
      </w:r>
    </w:p>
  </w:endnote>
  <w:endnote w:type="continuationSeparator" w:id="0">
    <w:p w14:paraId="1DA30E07" w14:textId="77777777" w:rsidR="00B950CB" w:rsidRDefault="00B950CB" w:rsidP="001A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embo Std">
    <w:altName w:val="Cambria"/>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TC Stone Sans Std Medium">
    <w:altName w:val="Times New Roman"/>
    <w:charset w:val="00"/>
    <w:family w:val="roman"/>
    <w:pitch w:val="variable"/>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9773B" w14:textId="77777777" w:rsidR="000D394C" w:rsidRDefault="000D394C">
    <w:pPr>
      <w:pStyle w:val="Footer"/>
      <w:jc w:val="right"/>
    </w:pPr>
    <w:r>
      <w:fldChar w:fldCharType="begin"/>
    </w:r>
    <w:r>
      <w:instrText xml:space="preserve"> PAGE   \* MERGEFORMAT </w:instrText>
    </w:r>
    <w:r>
      <w:fldChar w:fldCharType="separate"/>
    </w:r>
    <w:r w:rsidR="001460AD">
      <w:rPr>
        <w:noProof/>
      </w:rPr>
      <w:t>4</w:t>
    </w:r>
    <w:r>
      <w:rPr>
        <w:noProof/>
      </w:rPr>
      <w:fldChar w:fldCharType="end"/>
    </w:r>
  </w:p>
  <w:p w14:paraId="227FE801" w14:textId="77777777" w:rsidR="000D394C" w:rsidRDefault="000D3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33295" w14:textId="77777777" w:rsidR="00B950CB" w:rsidRDefault="00B950CB" w:rsidP="001A49BA">
      <w:pPr>
        <w:spacing w:after="0" w:line="240" w:lineRule="auto"/>
      </w:pPr>
      <w:r>
        <w:separator/>
      </w:r>
    </w:p>
  </w:footnote>
  <w:footnote w:type="continuationSeparator" w:id="0">
    <w:p w14:paraId="08A86828" w14:textId="77777777" w:rsidR="00B950CB" w:rsidRDefault="00B950CB" w:rsidP="001A49BA">
      <w:pPr>
        <w:spacing w:after="0" w:line="240" w:lineRule="auto"/>
      </w:pPr>
      <w:r>
        <w:continuationSeparator/>
      </w:r>
    </w:p>
  </w:footnote>
  <w:footnote w:id="1">
    <w:p w14:paraId="3CF7AD69" w14:textId="77777777" w:rsidR="000D394C" w:rsidRPr="002E5B6C" w:rsidRDefault="000D394C">
      <w:pPr>
        <w:pStyle w:val="FootnoteText"/>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Hereafter: Leveson. </w:t>
      </w:r>
    </w:p>
  </w:footnote>
  <w:footnote w:id="2">
    <w:p w14:paraId="04C469E4"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See for example, The Rt. Hon Sir Stanley Burnton’s ‘Delivering Justice in an Age of Austerity’ (2015), available through </w:t>
      </w:r>
      <w:hyperlink r:id="rId1" w:history="1">
        <w:r w:rsidRPr="002E5B6C">
          <w:rPr>
            <w:rStyle w:val="Hyperlink"/>
            <w:rFonts w:ascii="Times New Roman" w:hAnsi="Times New Roman"/>
          </w:rPr>
          <w:t>http://justice.org.uk/</w:t>
        </w:r>
      </w:hyperlink>
    </w:p>
  </w:footnote>
  <w:footnote w:id="3">
    <w:p w14:paraId="7E1F1402"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See </w:t>
      </w:r>
      <w:r w:rsidRPr="00054173">
        <w:rPr>
          <w:rFonts w:ascii="Times New Roman" w:eastAsia="Times New Roman" w:hAnsi="Times New Roman"/>
          <w:i/>
        </w:rPr>
        <w:t>West, Re</w:t>
      </w:r>
      <w:r w:rsidRPr="002E5B6C">
        <w:rPr>
          <w:rFonts w:ascii="Times New Roman" w:eastAsia="Times New Roman" w:hAnsi="Times New Roman"/>
        </w:rPr>
        <w:t xml:space="preserve"> [2014] EWCA Crim 1480 (CA (Crim Div)).</w:t>
      </w:r>
    </w:p>
  </w:footnote>
  <w:footnote w:id="4">
    <w:p w14:paraId="094F9C2C"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sidRPr="002E5EEB">
        <w:rPr>
          <w:rFonts w:ascii="Times New Roman" w:hAnsi="Times New Roman"/>
          <w:i/>
        </w:rPr>
        <w:t>Ibid.</w:t>
      </w:r>
      <w:r w:rsidRPr="002E5B6C">
        <w:rPr>
          <w:rFonts w:ascii="Times New Roman" w:hAnsi="Times New Roman"/>
        </w:rPr>
        <w:t xml:space="preserve"> </w:t>
      </w:r>
    </w:p>
  </w:footnote>
  <w:footnote w:id="5">
    <w:p w14:paraId="4E26F8CF" w14:textId="77777777" w:rsidR="000D394C" w:rsidRPr="002E5B6C" w:rsidRDefault="000D394C" w:rsidP="0089566C">
      <w:pPr>
        <w:pStyle w:val="MediumGrid22"/>
      </w:pPr>
      <w:r w:rsidRPr="002E5B6C">
        <w:rPr>
          <w:rStyle w:val="FootnoteReference"/>
        </w:rPr>
        <w:footnoteRef/>
      </w:r>
      <w:r w:rsidRPr="002E5B6C">
        <w:t xml:space="preserve"> In particular, changes to the Early Guilty Plea system. See </w:t>
      </w:r>
      <w:hyperlink r:id="rId2" w:history="1">
        <w:r w:rsidRPr="002E5B6C">
          <w:rPr>
            <w:rStyle w:val="Hyperlink"/>
          </w:rPr>
          <w:t>http://www.cps.gov.uk/london/about_us/early_guilty_plea_scheme/</w:t>
        </w:r>
      </w:hyperlink>
      <w:r w:rsidRPr="002E5B6C">
        <w:t xml:space="preserve">  </w:t>
      </w:r>
    </w:p>
  </w:footnote>
  <w:footnote w:id="6">
    <w:p w14:paraId="4823F936" w14:textId="77777777" w:rsidR="000D394C" w:rsidRPr="002E5B6C" w:rsidRDefault="000D394C" w:rsidP="00AC48F9">
      <w:pPr>
        <w:pStyle w:val="MediumGrid22"/>
        <w:jc w:val="both"/>
      </w:pPr>
      <w:r w:rsidRPr="002E5B6C">
        <w:rPr>
          <w:rStyle w:val="FootnoteReference"/>
        </w:rPr>
        <w:footnoteRef/>
      </w:r>
      <w:r w:rsidRPr="002E5B6C">
        <w:t xml:space="preserve"> The development of ‘robust case management’ by judges.</w:t>
      </w:r>
    </w:p>
  </w:footnote>
  <w:footnote w:id="7">
    <w:p w14:paraId="271C688E" w14:textId="77777777" w:rsidR="000D394C" w:rsidRPr="00860830" w:rsidRDefault="000D394C" w:rsidP="00860830">
      <w:pPr>
        <w:pStyle w:val="MediumGrid24"/>
        <w:jc w:val="both"/>
        <w:rPr>
          <w:rFonts w:ascii="Times New Roman" w:hAnsi="Times New Roman" w:cs="Times New Roman"/>
          <w:sz w:val="20"/>
          <w:szCs w:val="20"/>
        </w:rPr>
      </w:pPr>
      <w:r w:rsidRPr="00860830">
        <w:rPr>
          <w:rStyle w:val="FootnoteReference"/>
          <w:rFonts w:ascii="Times New Roman" w:hAnsi="Times New Roman" w:cs="Times New Roman"/>
          <w:sz w:val="20"/>
          <w:szCs w:val="20"/>
        </w:rPr>
        <w:footnoteRef/>
      </w:r>
      <w:r w:rsidRPr="00860830">
        <w:rPr>
          <w:rFonts w:ascii="Times New Roman" w:hAnsi="Times New Roman" w:cs="Times New Roman"/>
          <w:sz w:val="20"/>
          <w:szCs w:val="20"/>
        </w:rPr>
        <w:t xml:space="preserve">  In particular, the Royal Commi</w:t>
      </w:r>
      <w:r>
        <w:rPr>
          <w:rFonts w:ascii="Times New Roman" w:hAnsi="Times New Roman" w:cs="Times New Roman"/>
          <w:sz w:val="20"/>
          <w:szCs w:val="20"/>
        </w:rPr>
        <w:t>ssion on Criminal Justice (</w:t>
      </w:r>
      <w:r w:rsidRPr="00860830">
        <w:rPr>
          <w:rFonts w:ascii="Times New Roman" w:hAnsi="Times New Roman" w:cs="Times New Roman"/>
          <w:sz w:val="20"/>
          <w:szCs w:val="20"/>
        </w:rPr>
        <w:t>Cm 2263, HMSO: London, 1993)</w:t>
      </w:r>
      <w:r>
        <w:rPr>
          <w:rFonts w:ascii="Times New Roman" w:hAnsi="Times New Roman" w:cs="Times New Roman"/>
          <w:sz w:val="20"/>
          <w:szCs w:val="20"/>
        </w:rPr>
        <w:t xml:space="preserve"> (</w:t>
      </w:r>
      <w:r w:rsidR="00512E9A">
        <w:rPr>
          <w:rFonts w:ascii="Times New Roman" w:hAnsi="Times New Roman" w:cs="Times New Roman"/>
          <w:sz w:val="20"/>
          <w:szCs w:val="20"/>
        </w:rPr>
        <w:t>‘</w:t>
      </w:r>
      <w:r w:rsidRPr="00512E9A">
        <w:rPr>
          <w:rFonts w:ascii="Times New Roman" w:hAnsi="Times New Roman" w:cs="Times New Roman"/>
          <w:i/>
          <w:sz w:val="20"/>
          <w:szCs w:val="20"/>
        </w:rPr>
        <w:t>Report</w:t>
      </w:r>
      <w:r w:rsidR="00512E9A">
        <w:rPr>
          <w:rFonts w:ascii="Times New Roman" w:hAnsi="Times New Roman" w:cs="Times New Roman"/>
          <w:sz w:val="20"/>
          <w:szCs w:val="20"/>
        </w:rPr>
        <w:t>’</w:t>
      </w:r>
      <w:r w:rsidRPr="00860830">
        <w:rPr>
          <w:rFonts w:ascii="Times New Roman" w:hAnsi="Times New Roman" w:cs="Times New Roman"/>
          <w:sz w:val="20"/>
          <w:szCs w:val="20"/>
        </w:rPr>
        <w:t xml:space="preserve">) and the </w:t>
      </w:r>
      <w:r w:rsidRPr="00860830">
        <w:rPr>
          <w:rFonts w:ascii="Times New Roman" w:hAnsi="Times New Roman" w:cs="Times New Roman"/>
          <w:color w:val="000000"/>
          <w:sz w:val="20"/>
          <w:szCs w:val="20"/>
        </w:rPr>
        <w:t>Criminal Courts Review (Royal Courts of Justice: London, 2001) conducted by Sir Robin Auld</w:t>
      </w:r>
      <w:r>
        <w:rPr>
          <w:rFonts w:ascii="Times New Roman" w:hAnsi="Times New Roman" w:cs="Times New Roman"/>
          <w:sz w:val="20"/>
          <w:szCs w:val="20"/>
        </w:rPr>
        <w:t xml:space="preserve"> (</w:t>
      </w:r>
      <w:r w:rsidR="00512E9A">
        <w:rPr>
          <w:rFonts w:ascii="Times New Roman" w:hAnsi="Times New Roman" w:cs="Times New Roman"/>
          <w:sz w:val="20"/>
          <w:szCs w:val="20"/>
        </w:rPr>
        <w:t>‘</w:t>
      </w:r>
      <w:r w:rsidRPr="00512E9A">
        <w:rPr>
          <w:rFonts w:ascii="Times New Roman" w:hAnsi="Times New Roman" w:cs="Times New Roman"/>
          <w:i/>
          <w:sz w:val="20"/>
          <w:szCs w:val="20"/>
        </w:rPr>
        <w:t>Auld Review</w:t>
      </w:r>
      <w:r w:rsidR="00512E9A">
        <w:rPr>
          <w:rFonts w:ascii="Times New Roman" w:hAnsi="Times New Roman" w:cs="Times New Roman"/>
          <w:sz w:val="20"/>
          <w:szCs w:val="20"/>
        </w:rPr>
        <w:t>’</w:t>
      </w:r>
      <w:r w:rsidRPr="00860830">
        <w:rPr>
          <w:rFonts w:ascii="Times New Roman" w:hAnsi="Times New Roman" w:cs="Times New Roman"/>
          <w:sz w:val="20"/>
          <w:szCs w:val="20"/>
        </w:rPr>
        <w:t>) both of which were directed to increasing ‘efficiency’.</w:t>
      </w:r>
    </w:p>
  </w:footnote>
  <w:footnote w:id="8">
    <w:p w14:paraId="07E3E48F" w14:textId="77777777" w:rsidR="000D394C" w:rsidRPr="002E5B6C" w:rsidRDefault="000D394C" w:rsidP="00860830">
      <w:pPr>
        <w:pStyle w:val="MediumGrid24"/>
        <w:jc w:val="both"/>
      </w:pPr>
      <w:r w:rsidRPr="00860830">
        <w:rPr>
          <w:rStyle w:val="FootnoteReference"/>
          <w:rFonts w:ascii="Times New Roman" w:hAnsi="Times New Roman" w:cs="Times New Roman"/>
          <w:sz w:val="20"/>
          <w:szCs w:val="20"/>
        </w:rPr>
        <w:footnoteRef/>
      </w:r>
      <w:r w:rsidRPr="00860830">
        <w:rPr>
          <w:rFonts w:ascii="Times New Roman" w:hAnsi="Times New Roman" w:cs="Times New Roman"/>
          <w:sz w:val="20"/>
          <w:szCs w:val="20"/>
        </w:rPr>
        <w:t xml:space="preserve"> Various legislation including those pre-figured by policy papers such as ‘</w:t>
      </w:r>
      <w:r w:rsidRPr="00860830">
        <w:rPr>
          <w:rFonts w:ascii="Times New Roman" w:hAnsi="Times New Roman" w:cs="Times New Roman"/>
          <w:i/>
          <w:sz w:val="20"/>
          <w:szCs w:val="20"/>
        </w:rPr>
        <w:t>Criminal Justice: Simple, Speedy, Summary</w:t>
      </w:r>
      <w:r w:rsidRPr="00860830">
        <w:rPr>
          <w:rFonts w:ascii="Times New Roman" w:hAnsi="Times New Roman" w:cs="Times New Roman"/>
          <w:sz w:val="20"/>
          <w:szCs w:val="20"/>
        </w:rPr>
        <w:t>’, ‘</w:t>
      </w:r>
      <w:r w:rsidRPr="00860830">
        <w:rPr>
          <w:rFonts w:ascii="Times New Roman" w:hAnsi="Times New Roman" w:cs="Times New Roman"/>
          <w:i/>
          <w:sz w:val="20"/>
          <w:szCs w:val="20"/>
        </w:rPr>
        <w:t>Stop Delaying Justice!</w:t>
      </w:r>
      <w:r w:rsidRPr="00860830">
        <w:rPr>
          <w:rFonts w:ascii="Times New Roman" w:hAnsi="Times New Roman" w:cs="Times New Roman"/>
          <w:sz w:val="20"/>
          <w:szCs w:val="20"/>
        </w:rPr>
        <w:t>’ and ‘</w:t>
      </w:r>
      <w:r w:rsidRPr="00860830">
        <w:rPr>
          <w:rFonts w:ascii="Times New Roman" w:hAnsi="Times New Roman" w:cs="Times New Roman"/>
          <w:i/>
          <w:sz w:val="20"/>
          <w:szCs w:val="20"/>
        </w:rPr>
        <w:t>Swift and Sure Justice</w:t>
      </w:r>
      <w:r w:rsidRPr="00860830">
        <w:rPr>
          <w:rFonts w:ascii="Times New Roman" w:hAnsi="Times New Roman" w:cs="Times New Roman"/>
          <w:sz w:val="20"/>
          <w:szCs w:val="20"/>
        </w:rPr>
        <w:t>’.</w:t>
      </w:r>
      <w:r w:rsidRPr="002E5B6C">
        <w:t xml:space="preserve"> </w:t>
      </w:r>
    </w:p>
  </w:footnote>
  <w:footnote w:id="9">
    <w:p w14:paraId="4CC3F4AD" w14:textId="77777777" w:rsidR="000D394C" w:rsidRPr="002E5B6C" w:rsidRDefault="000D394C" w:rsidP="00AC48F9">
      <w:pPr>
        <w:pStyle w:val="MediumGrid22"/>
        <w:jc w:val="both"/>
      </w:pPr>
      <w:r w:rsidRPr="002E5B6C">
        <w:rPr>
          <w:rStyle w:val="FootnoteReference"/>
        </w:rPr>
        <w:footnoteRef/>
      </w:r>
      <w:r w:rsidRPr="002E5B6C">
        <w:t xml:space="preserve"> This term reflects the growing supremacy of judge-led rule making under the CrimPR. For further, see M</w:t>
      </w:r>
      <w:r>
        <w:t>.</w:t>
      </w:r>
      <w:r w:rsidRPr="002E5B6C">
        <w:t xml:space="preserve"> McConville and L</w:t>
      </w:r>
      <w:r>
        <w:t>.</w:t>
      </w:r>
      <w:r w:rsidRPr="002E5B6C">
        <w:t xml:space="preserve"> Marsh</w:t>
      </w:r>
      <w:r>
        <w:t xml:space="preserve">, </w:t>
      </w:r>
      <w:r w:rsidRPr="002E5B6C">
        <w:t>‘</w:t>
      </w:r>
      <w:r w:rsidRPr="002E5B6C">
        <w:rPr>
          <w:lang w:val="en-US"/>
        </w:rPr>
        <w:t>Adversarialism goes West: Case</w:t>
      </w:r>
      <w:r>
        <w:rPr>
          <w:lang w:val="en-US"/>
        </w:rPr>
        <w:t xml:space="preserve"> Management in Criminal Courts’ (2015) 19(3)</w:t>
      </w:r>
      <w:r w:rsidRPr="002E5B6C">
        <w:rPr>
          <w:i/>
          <w:lang w:val="en-US"/>
        </w:rPr>
        <w:t xml:space="preserve"> International Journal of Evidence and Proof</w:t>
      </w:r>
      <w:r>
        <w:rPr>
          <w:i/>
          <w:lang w:val="en-US"/>
        </w:rPr>
        <w:t xml:space="preserve"> </w:t>
      </w:r>
      <w:r w:rsidRPr="00481B00">
        <w:rPr>
          <w:lang w:val="en-US"/>
        </w:rPr>
        <w:t>172.</w:t>
      </w:r>
      <w:r>
        <w:rPr>
          <w:i/>
          <w:lang w:val="en-US"/>
        </w:rPr>
        <w:t xml:space="preserve"> </w:t>
      </w:r>
    </w:p>
  </w:footnote>
  <w:footnote w:id="10">
    <w:p w14:paraId="148E6991"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sidRPr="002E5B6C">
        <w:rPr>
          <w:rFonts w:ascii="Times New Roman" w:hAnsi="Times New Roman"/>
          <w:lang w:val="en-US"/>
        </w:rPr>
        <w:t xml:space="preserve">However, </w:t>
      </w:r>
      <w:r w:rsidRPr="002E5B6C">
        <w:rPr>
          <w:rFonts w:ascii="Times New Roman" w:hAnsi="Times New Roman"/>
        </w:rPr>
        <w:t xml:space="preserve">‘less work’ for ‘less remuneration’ requires more work to keep existing levels of remuneration.  </w:t>
      </w:r>
    </w:p>
  </w:footnote>
  <w:footnote w:id="11">
    <w:p w14:paraId="3674958D"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i/>
        </w:rPr>
        <w:t>Review</w:t>
      </w:r>
      <w:r>
        <w:t xml:space="preserve"> at </w:t>
      </w:r>
      <w:r w:rsidRPr="002E5B6C">
        <w:t>2.1.</w:t>
      </w:r>
    </w:p>
  </w:footnote>
  <w:footnote w:id="12">
    <w:p w14:paraId="319A0CB4" w14:textId="77777777" w:rsidR="000D394C" w:rsidRPr="002E5B6C" w:rsidRDefault="000D394C">
      <w:pPr>
        <w:pStyle w:val="FootnoteText"/>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Pr>
          <w:rFonts w:ascii="Times New Roman" w:hAnsi="Times New Roman"/>
          <w:i/>
        </w:rPr>
        <w:t>Ibid.,</w:t>
      </w:r>
      <w:r>
        <w:rPr>
          <w:rFonts w:ascii="Times New Roman" w:hAnsi="Times New Roman"/>
        </w:rPr>
        <w:t xml:space="preserve"> at</w:t>
      </w:r>
      <w:r w:rsidRPr="002E5B6C">
        <w:rPr>
          <w:rFonts w:ascii="Times New Roman" w:hAnsi="Times New Roman"/>
        </w:rPr>
        <w:t xml:space="preserve"> 25.</w:t>
      </w:r>
    </w:p>
  </w:footnote>
  <w:footnote w:id="13">
    <w:p w14:paraId="7DE61DFE" w14:textId="77777777" w:rsidR="000D394C" w:rsidRPr="002E5B6C" w:rsidRDefault="000D394C">
      <w:pPr>
        <w:pStyle w:val="FootnoteText"/>
        <w:rPr>
          <w:rFonts w:ascii="Times New Roman" w:hAnsi="Times New Roman"/>
          <w:lang w:val="en-US"/>
        </w:rPr>
      </w:pPr>
      <w:r w:rsidRPr="002E5B6C">
        <w:rPr>
          <w:rStyle w:val="FootnoteReference"/>
          <w:rFonts w:ascii="Times New Roman" w:hAnsi="Times New Roman"/>
        </w:rPr>
        <w:footnoteRef/>
      </w:r>
      <w:r w:rsidRPr="002E5B6C">
        <w:rPr>
          <w:rFonts w:ascii="Times New Roman" w:hAnsi="Times New Roman"/>
        </w:rPr>
        <w:t xml:space="preserve"> </w:t>
      </w:r>
      <w:r w:rsidRPr="002E5B6C">
        <w:rPr>
          <w:rFonts w:ascii="Times New Roman" w:hAnsi="Times New Roman"/>
          <w:lang w:val="en-US"/>
        </w:rPr>
        <w:t xml:space="preserve">The revised CrimPR (2015) took effect on 5 October 2015. </w:t>
      </w:r>
    </w:p>
  </w:footnote>
  <w:footnote w:id="14">
    <w:p w14:paraId="001999DB"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sidRPr="002E5B6C">
        <w:rPr>
          <w:rFonts w:ascii="Times New Roman" w:hAnsi="Times New Roman"/>
          <w:i/>
        </w:rPr>
        <w:t>Review</w:t>
      </w:r>
      <w:r w:rsidRPr="00F9727D">
        <w:rPr>
          <w:rFonts w:ascii="Times New Roman" w:hAnsi="Times New Roman"/>
        </w:rPr>
        <w:t>, above n. 11 at</w:t>
      </w:r>
      <w:r>
        <w:rPr>
          <w:rFonts w:ascii="Times New Roman" w:hAnsi="Times New Roman"/>
        </w:rPr>
        <w:t xml:space="preserve"> </w:t>
      </w:r>
      <w:r w:rsidRPr="002E5B6C">
        <w:rPr>
          <w:rFonts w:ascii="Times New Roman" w:hAnsi="Times New Roman"/>
        </w:rPr>
        <w:t>33.</w:t>
      </w:r>
    </w:p>
  </w:footnote>
  <w:footnote w:id="15">
    <w:p w14:paraId="71300E58"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Pr>
          <w:rFonts w:ascii="Times New Roman" w:hAnsi="Times New Roman"/>
          <w:i/>
        </w:rPr>
        <w:t>Ibid.,</w:t>
      </w:r>
      <w:r>
        <w:rPr>
          <w:rFonts w:ascii="Times New Roman" w:hAnsi="Times New Roman"/>
        </w:rPr>
        <w:t xml:space="preserve"> at </w:t>
      </w:r>
      <w:r w:rsidRPr="002E5B6C">
        <w:rPr>
          <w:rFonts w:ascii="Times New Roman" w:hAnsi="Times New Roman"/>
        </w:rPr>
        <w:t>37.</w:t>
      </w:r>
    </w:p>
  </w:footnote>
  <w:footnote w:id="16">
    <w:p w14:paraId="5BA3311E"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Pr>
          <w:rFonts w:ascii="Times New Roman" w:hAnsi="Times New Roman"/>
          <w:i/>
        </w:rPr>
        <w:t>Ibid.,</w:t>
      </w:r>
      <w:r>
        <w:rPr>
          <w:rFonts w:ascii="Times New Roman" w:hAnsi="Times New Roman"/>
        </w:rPr>
        <w:t xml:space="preserve"> at </w:t>
      </w:r>
      <w:r w:rsidRPr="002E5B6C">
        <w:rPr>
          <w:rFonts w:ascii="Times New Roman" w:hAnsi="Times New Roman"/>
        </w:rPr>
        <w:t>16.</w:t>
      </w:r>
    </w:p>
  </w:footnote>
  <w:footnote w:id="17">
    <w:p w14:paraId="1EA029C9"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In a conference speech, Leveson </w:t>
      </w:r>
      <w:r w:rsidRPr="002E5B6C">
        <w:rPr>
          <w:rFonts w:ascii="Times New Roman" w:hAnsi="Times New Roman"/>
          <w:lang w:val="en-US"/>
        </w:rPr>
        <w:t>foresees a future in which</w:t>
      </w:r>
      <w:r w:rsidRPr="002E5B6C">
        <w:rPr>
          <w:rFonts w:ascii="Times New Roman" w:hAnsi="Times New Roman"/>
        </w:rPr>
        <w:t xml:space="preserve"> ‘… much of the preliminary work will be done by everyone in their… </w:t>
      </w:r>
      <w:r w:rsidRPr="002E5B6C">
        <w:rPr>
          <w:rFonts w:ascii="Times New Roman" w:hAnsi="Times New Roman"/>
          <w:i/>
        </w:rPr>
        <w:t>living room</w:t>
      </w:r>
      <w:r w:rsidRPr="002E5B6C">
        <w:rPr>
          <w:rFonts w:ascii="Times New Roman" w:hAnsi="Times New Roman"/>
        </w:rPr>
        <w:t xml:space="preserve"> or remote video suite’. ‘Modernising Justice Through</w:t>
      </w:r>
      <w:r>
        <w:rPr>
          <w:rFonts w:ascii="Times New Roman" w:hAnsi="Times New Roman"/>
        </w:rPr>
        <w:t xml:space="preserve"> Technology’, 24 June 2015, </w:t>
      </w:r>
      <w:r w:rsidRPr="002E5B6C">
        <w:rPr>
          <w:rFonts w:ascii="Times New Roman" w:hAnsi="Times New Roman"/>
        </w:rPr>
        <w:t>4-5.</w:t>
      </w:r>
    </w:p>
  </w:footnote>
  <w:footnote w:id="18">
    <w:p w14:paraId="016FCE5A" w14:textId="77777777" w:rsidR="000D394C" w:rsidRPr="002E5B6C" w:rsidRDefault="000D394C" w:rsidP="00324ED5">
      <w:pPr>
        <w:pStyle w:val="MediumGrid23"/>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See </w:t>
      </w:r>
      <w:hyperlink r:id="rId3" w:history="1">
        <w:r w:rsidRPr="002E5B6C">
          <w:rPr>
            <w:rStyle w:val="Hyperlink"/>
            <w:rFonts w:ascii="Times New Roman" w:hAnsi="Times New Roman" w:cs="Times New Roman"/>
            <w:sz w:val="20"/>
            <w:szCs w:val="20"/>
          </w:rPr>
          <w:t>https://www.justice.gov.uk/about/criminal-justice-system-efficiency-programme</w:t>
        </w:r>
      </w:hyperlink>
      <w:r w:rsidRPr="002E5B6C">
        <w:rPr>
          <w:rFonts w:ascii="Times New Roman" w:hAnsi="Times New Roman" w:cs="Times New Roman"/>
          <w:sz w:val="20"/>
          <w:szCs w:val="20"/>
        </w:rPr>
        <w:t xml:space="preserve"> </w:t>
      </w:r>
    </w:p>
  </w:footnote>
  <w:footnote w:id="19">
    <w:p w14:paraId="394C0D5D" w14:textId="77777777" w:rsidR="000D394C" w:rsidRPr="002E5B6C" w:rsidRDefault="000D394C" w:rsidP="00324ED5">
      <w:pPr>
        <w:pStyle w:val="MediumGrid23"/>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CrimPR, </w:t>
      </w:r>
      <w:r>
        <w:rPr>
          <w:rFonts w:ascii="Times New Roman" w:hAnsi="Times New Roman" w:cs="Times New Roman"/>
          <w:sz w:val="20"/>
          <w:szCs w:val="20"/>
        </w:rPr>
        <w:t>r.</w:t>
      </w:r>
      <w:r w:rsidRPr="002E5B6C">
        <w:rPr>
          <w:rFonts w:ascii="Times New Roman" w:hAnsi="Times New Roman" w:cs="Times New Roman"/>
          <w:sz w:val="20"/>
          <w:szCs w:val="20"/>
        </w:rPr>
        <w:t>1.1(1).</w:t>
      </w:r>
    </w:p>
  </w:footnote>
  <w:footnote w:id="20">
    <w:p w14:paraId="35A98B3E" w14:textId="77777777" w:rsidR="000D394C" w:rsidRPr="002E5B6C" w:rsidRDefault="000D394C" w:rsidP="00324ED5">
      <w:pPr>
        <w:pStyle w:val="MediumGrid23"/>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CrimPR, </w:t>
      </w:r>
      <w:r>
        <w:rPr>
          <w:rFonts w:ascii="Times New Roman" w:hAnsi="Times New Roman" w:cs="Times New Roman"/>
          <w:sz w:val="20"/>
          <w:szCs w:val="20"/>
        </w:rPr>
        <w:t>r.</w:t>
      </w:r>
      <w:r w:rsidRPr="002E5B6C">
        <w:rPr>
          <w:rFonts w:ascii="Times New Roman" w:hAnsi="Times New Roman" w:cs="Times New Roman"/>
          <w:sz w:val="20"/>
          <w:szCs w:val="20"/>
        </w:rPr>
        <w:t xml:space="preserve">1.1.(2)(a). </w:t>
      </w:r>
    </w:p>
  </w:footnote>
  <w:footnote w:id="21">
    <w:p w14:paraId="444FA263" w14:textId="77777777" w:rsidR="000D394C" w:rsidRPr="002E5B6C" w:rsidRDefault="000D394C" w:rsidP="00511479">
      <w:pPr>
        <w:pStyle w:val="MediumGrid23"/>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CrimPR, </w:t>
      </w:r>
      <w:r>
        <w:rPr>
          <w:rFonts w:ascii="Times New Roman" w:hAnsi="Times New Roman" w:cs="Times New Roman"/>
          <w:sz w:val="20"/>
          <w:szCs w:val="20"/>
        </w:rPr>
        <w:t>r.</w:t>
      </w:r>
      <w:r w:rsidRPr="002E5B6C">
        <w:rPr>
          <w:rFonts w:ascii="Times New Roman" w:hAnsi="Times New Roman" w:cs="Times New Roman"/>
          <w:sz w:val="20"/>
          <w:szCs w:val="20"/>
        </w:rPr>
        <w:t>1.1.(2)(e).</w:t>
      </w:r>
    </w:p>
  </w:footnote>
  <w:footnote w:id="22">
    <w:p w14:paraId="3E159A24" w14:textId="77777777" w:rsidR="000D394C" w:rsidRPr="002E5B6C" w:rsidRDefault="000D394C" w:rsidP="00437B7F">
      <w:pPr>
        <w:pStyle w:val="MediumGrid24"/>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‘…[W]hen the innocent become victims of the law, the law is </w:t>
      </w:r>
      <w:r w:rsidRPr="002E5B6C">
        <w:rPr>
          <w:rFonts w:ascii="Times New Roman" w:hAnsi="Times New Roman" w:cs="Times New Roman"/>
          <w:i/>
          <w:sz w:val="20"/>
          <w:szCs w:val="20"/>
        </w:rPr>
        <w:t>not merely inefficient</w:t>
      </w:r>
      <w:r w:rsidRPr="002E5B6C">
        <w:rPr>
          <w:rFonts w:ascii="Times New Roman" w:hAnsi="Times New Roman" w:cs="Times New Roman"/>
          <w:sz w:val="20"/>
          <w:szCs w:val="20"/>
        </w:rPr>
        <w:t>, - it does not merely fail of accomplishing its intended object – it injures the persons it was meant to protect; it creates the very evil it was to cure, and destroys the secu</w:t>
      </w:r>
      <w:r>
        <w:rPr>
          <w:rFonts w:ascii="Times New Roman" w:hAnsi="Times New Roman" w:cs="Times New Roman"/>
          <w:sz w:val="20"/>
          <w:szCs w:val="20"/>
        </w:rPr>
        <w:t xml:space="preserve">rity it was made to preserve’, </w:t>
      </w:r>
      <w:r w:rsidRPr="002E5B6C">
        <w:rPr>
          <w:rFonts w:ascii="Times New Roman" w:hAnsi="Times New Roman" w:cs="Times New Roman"/>
          <w:sz w:val="20"/>
          <w:szCs w:val="20"/>
        </w:rPr>
        <w:t>S</w:t>
      </w:r>
      <w:r>
        <w:rPr>
          <w:rFonts w:ascii="Times New Roman" w:hAnsi="Times New Roman" w:cs="Times New Roman"/>
          <w:sz w:val="20"/>
          <w:szCs w:val="20"/>
        </w:rPr>
        <w:t>. Romily,</w:t>
      </w:r>
      <w:r w:rsidRPr="002E5B6C">
        <w:rPr>
          <w:rFonts w:ascii="Times New Roman" w:eastAsia="MS Mincho" w:hAnsi="Times New Roman" w:cs="Times New Roman"/>
          <w:i/>
          <w:sz w:val="20"/>
          <w:szCs w:val="20"/>
        </w:rPr>
        <w:t xml:space="preserve"> Observations on the Criminal Law of England</w:t>
      </w:r>
      <w:r>
        <w:rPr>
          <w:rFonts w:ascii="Times New Roman" w:eastAsia="MS Mincho" w:hAnsi="Times New Roman" w:cs="Times New Roman"/>
          <w:sz w:val="20"/>
          <w:szCs w:val="20"/>
        </w:rPr>
        <w:t xml:space="preserve"> (</w:t>
      </w:r>
      <w:r w:rsidRPr="002E5B6C">
        <w:rPr>
          <w:rFonts w:ascii="Times New Roman" w:eastAsia="MS Mincho" w:hAnsi="Times New Roman" w:cs="Times New Roman"/>
          <w:sz w:val="20"/>
          <w:szCs w:val="20"/>
        </w:rPr>
        <w:t>Cadell and Davies</w:t>
      </w:r>
      <w:r>
        <w:rPr>
          <w:rFonts w:ascii="Times New Roman" w:eastAsia="MS Mincho" w:hAnsi="Times New Roman" w:cs="Times New Roman"/>
          <w:sz w:val="20"/>
          <w:szCs w:val="20"/>
        </w:rPr>
        <w:t>: London, 1810</w:t>
      </w:r>
      <w:r w:rsidRPr="002E5B6C">
        <w:rPr>
          <w:rFonts w:ascii="Times New Roman" w:eastAsia="MS Mincho" w:hAnsi="Times New Roman" w:cs="Times New Roman"/>
          <w:sz w:val="20"/>
          <w:szCs w:val="20"/>
        </w:rPr>
        <w:t>), Note D,</w:t>
      </w:r>
      <w:r>
        <w:rPr>
          <w:rFonts w:ascii="Times New Roman" w:hAnsi="Times New Roman" w:cs="Times New Roman"/>
          <w:sz w:val="20"/>
          <w:szCs w:val="20"/>
        </w:rPr>
        <w:t xml:space="preserve"> emphasis added</w:t>
      </w:r>
      <w:r w:rsidRPr="002E5B6C">
        <w:rPr>
          <w:rFonts w:ascii="Times New Roman" w:hAnsi="Times New Roman" w:cs="Times New Roman"/>
          <w:sz w:val="20"/>
          <w:szCs w:val="20"/>
        </w:rPr>
        <w:t xml:space="preserve">. </w:t>
      </w:r>
    </w:p>
  </w:footnote>
  <w:footnote w:id="23">
    <w:p w14:paraId="5DC71950" w14:textId="77777777" w:rsidR="000D394C" w:rsidRPr="002E5B6C" w:rsidRDefault="000D394C" w:rsidP="00437B7F">
      <w:pPr>
        <w:pStyle w:val="MediumGrid24"/>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sidRPr="002E5B6C">
        <w:rPr>
          <w:rFonts w:ascii="Times New Roman" w:hAnsi="Times New Roman" w:cs="Times New Roman"/>
          <w:sz w:val="20"/>
          <w:szCs w:val="20"/>
          <w:lang w:val="en-US"/>
        </w:rPr>
        <w:t>This understanding of ‘risk’ within the justice system was</w:t>
      </w:r>
      <w:r>
        <w:rPr>
          <w:rFonts w:ascii="Times New Roman" w:hAnsi="Times New Roman" w:cs="Times New Roman"/>
          <w:sz w:val="20"/>
          <w:szCs w:val="20"/>
          <w:lang w:val="en-US"/>
        </w:rPr>
        <w:t xml:space="preserve"> acknowledged by the </w:t>
      </w:r>
      <w:r w:rsidRPr="00860830">
        <w:rPr>
          <w:rFonts w:ascii="Times New Roman" w:hAnsi="Times New Roman" w:cs="Times New Roman"/>
          <w:sz w:val="20"/>
          <w:szCs w:val="20"/>
        </w:rPr>
        <w:t>Royal Commi</w:t>
      </w:r>
      <w:r>
        <w:rPr>
          <w:rFonts w:ascii="Times New Roman" w:hAnsi="Times New Roman" w:cs="Times New Roman"/>
          <w:sz w:val="20"/>
          <w:szCs w:val="20"/>
        </w:rPr>
        <w:t>ssion on Criminal Justice</w:t>
      </w:r>
      <w:r w:rsidRPr="002E5B6C">
        <w:rPr>
          <w:rFonts w:ascii="Times New Roman" w:hAnsi="Times New Roman" w:cs="Times New Roman"/>
          <w:sz w:val="20"/>
          <w:szCs w:val="20"/>
          <w:lang w:val="en-US"/>
        </w:rPr>
        <w:t>. It explained inducements are ‘sometimes held to encourage defendants who are not guilty of the offence charged to plead guilty to it nevertheless… This risk cannot be wholly avoided</w:t>
      </w:r>
      <w:r w:rsidRPr="002E5B6C">
        <w:rPr>
          <w:rFonts w:ascii="Times New Roman" w:hAnsi="Times New Roman" w:cs="Times New Roman"/>
          <w:i/>
          <w:sz w:val="20"/>
          <w:szCs w:val="20"/>
          <w:lang w:val="en-US"/>
        </w:rPr>
        <w:t>…,’</w:t>
      </w:r>
      <w:r>
        <w:rPr>
          <w:rFonts w:ascii="Times New Roman" w:hAnsi="Times New Roman" w:cs="Times New Roman"/>
          <w:i/>
          <w:sz w:val="20"/>
          <w:szCs w:val="20"/>
          <w:lang w:val="en-US"/>
        </w:rPr>
        <w:t xml:space="preserve"> </w:t>
      </w:r>
      <w:r w:rsidRPr="00512E9A">
        <w:rPr>
          <w:rFonts w:ascii="Times New Roman" w:hAnsi="Times New Roman" w:cs="Times New Roman"/>
          <w:i/>
          <w:sz w:val="20"/>
          <w:szCs w:val="20"/>
          <w:lang w:val="en-US"/>
        </w:rPr>
        <w:t>Report</w:t>
      </w:r>
      <w:r w:rsidRPr="002E5B6C">
        <w:rPr>
          <w:rFonts w:ascii="Times New Roman" w:hAnsi="Times New Roman" w:cs="Times New Roman"/>
          <w:sz w:val="20"/>
          <w:szCs w:val="20"/>
          <w:lang w:val="en-US"/>
        </w:rPr>
        <w:t>,</w:t>
      </w:r>
      <w:r>
        <w:rPr>
          <w:rFonts w:ascii="Times New Roman" w:hAnsi="Times New Roman" w:cs="Times New Roman"/>
          <w:sz w:val="20"/>
          <w:szCs w:val="20"/>
          <w:lang w:val="en-US"/>
        </w:rPr>
        <w:t xml:space="preserve"> above n. 7, 110</w:t>
      </w:r>
      <w:r w:rsidRPr="002E5B6C">
        <w:rPr>
          <w:rFonts w:ascii="Times New Roman" w:hAnsi="Times New Roman" w:cs="Times New Roman"/>
          <w:i/>
          <w:sz w:val="20"/>
          <w:szCs w:val="20"/>
          <w:lang w:val="en-US"/>
        </w:rPr>
        <w:t xml:space="preserve"> </w:t>
      </w:r>
      <w:r>
        <w:rPr>
          <w:rFonts w:ascii="Times New Roman" w:hAnsi="Times New Roman" w:cs="Times New Roman"/>
          <w:sz w:val="20"/>
          <w:szCs w:val="20"/>
          <w:lang w:val="en-US"/>
        </w:rPr>
        <w:t>at 42</w:t>
      </w:r>
      <w:r w:rsidRPr="002E5B6C">
        <w:rPr>
          <w:rFonts w:ascii="Times New Roman" w:hAnsi="Times New Roman" w:cs="Times New Roman"/>
          <w:sz w:val="20"/>
          <w:szCs w:val="20"/>
          <w:lang w:val="en-US"/>
        </w:rPr>
        <w:t xml:space="preserve">. </w:t>
      </w:r>
    </w:p>
  </w:footnote>
  <w:footnote w:id="24">
    <w:p w14:paraId="3A2301C8" w14:textId="77777777" w:rsidR="000D394C" w:rsidRPr="002E5B6C" w:rsidRDefault="000D394C" w:rsidP="0003697D">
      <w:pPr>
        <w:pStyle w:val="MediumGrid23"/>
        <w:jc w:val="both"/>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See e.g.</w:t>
      </w:r>
      <w:r w:rsidRPr="002E5B6C">
        <w:rPr>
          <w:rFonts w:ascii="Times New Roman" w:hAnsi="Times New Roman" w:cs="Times New Roman"/>
          <w:sz w:val="20"/>
          <w:szCs w:val="20"/>
          <w:lang w:val="en-US"/>
        </w:rPr>
        <w:t xml:space="preserve"> A</w:t>
      </w:r>
      <w:r>
        <w:rPr>
          <w:rFonts w:ascii="Times New Roman" w:hAnsi="Times New Roman" w:cs="Times New Roman"/>
          <w:sz w:val="20"/>
          <w:szCs w:val="20"/>
          <w:lang w:val="en-US"/>
        </w:rPr>
        <w:t xml:space="preserve">. Edwards, </w:t>
      </w:r>
      <w:r w:rsidRPr="002E5B6C">
        <w:rPr>
          <w:rFonts w:ascii="Times New Roman" w:hAnsi="Times New Roman" w:cs="Times New Roman"/>
          <w:sz w:val="20"/>
          <w:szCs w:val="20"/>
          <w:lang w:val="en-US"/>
        </w:rPr>
        <w:t>‘The Other Leveson Report - The Review of Effi</w:t>
      </w:r>
      <w:r>
        <w:rPr>
          <w:rFonts w:ascii="Times New Roman" w:hAnsi="Times New Roman" w:cs="Times New Roman"/>
          <w:sz w:val="20"/>
          <w:szCs w:val="20"/>
          <w:lang w:val="en-US"/>
        </w:rPr>
        <w:t>ciency in Criminal Proceedings’</w:t>
      </w:r>
      <w:r w:rsidRPr="002E5B6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(2015) </w:t>
      </w:r>
      <w:r w:rsidRPr="00481B00">
        <w:rPr>
          <w:rFonts w:ascii="Times New Roman" w:hAnsi="Times New Roman" w:cs="Times New Roman"/>
          <w:sz w:val="20"/>
          <w:szCs w:val="20"/>
          <w:lang w:val="en-US"/>
        </w:rPr>
        <w:t xml:space="preserve">6 </w:t>
      </w:r>
      <w:r w:rsidRPr="00481B00">
        <w:rPr>
          <w:rFonts w:ascii="Times New Roman" w:hAnsi="Times New Roman" w:cs="Times New Roman"/>
          <w:i/>
          <w:sz w:val="20"/>
          <w:szCs w:val="20"/>
          <w:lang w:val="en-US"/>
        </w:rPr>
        <w:t>Criminal</w:t>
      </w:r>
      <w:r w:rsidRPr="002E5B6C">
        <w:rPr>
          <w:rFonts w:ascii="Times New Roman" w:hAnsi="Times New Roman" w:cs="Times New Roman"/>
          <w:i/>
          <w:sz w:val="20"/>
          <w:szCs w:val="20"/>
          <w:lang w:val="en-US"/>
        </w:rPr>
        <w:t xml:space="preserve"> Law Review</w:t>
      </w:r>
      <w:r w:rsidRPr="002E5B6C">
        <w:rPr>
          <w:rFonts w:ascii="Times New Roman" w:hAnsi="Times New Roman" w:cs="Times New Roman"/>
          <w:sz w:val="20"/>
          <w:szCs w:val="20"/>
          <w:lang w:val="en-US"/>
        </w:rPr>
        <w:t xml:space="preserve"> 399; J</w:t>
      </w:r>
      <w:r>
        <w:rPr>
          <w:rFonts w:ascii="Times New Roman" w:hAnsi="Times New Roman" w:cs="Times New Roman"/>
          <w:sz w:val="20"/>
          <w:szCs w:val="20"/>
          <w:lang w:val="en-US"/>
        </w:rPr>
        <w:t xml:space="preserve">. Robins, </w:t>
      </w:r>
      <w:r w:rsidRPr="002E5B6C">
        <w:rPr>
          <w:rFonts w:ascii="Times New Roman" w:hAnsi="Times New Roman" w:cs="Times New Roman"/>
          <w:sz w:val="20"/>
          <w:szCs w:val="20"/>
          <w:lang w:val="en-US"/>
        </w:rPr>
        <w:t>‘“Streamlini</w:t>
      </w:r>
      <w:r>
        <w:rPr>
          <w:rFonts w:ascii="Times New Roman" w:hAnsi="Times New Roman" w:cs="Times New Roman"/>
          <w:sz w:val="20"/>
          <w:szCs w:val="20"/>
          <w:lang w:val="en-US"/>
        </w:rPr>
        <w:t>ng” the Criminal Justice System’ (2015) 179</w:t>
      </w:r>
      <w:r w:rsidRPr="002E5B6C">
        <w:rPr>
          <w:rFonts w:ascii="Times New Roman" w:hAnsi="Times New Roman" w:cs="Times New Roman"/>
          <w:sz w:val="20"/>
          <w:szCs w:val="20"/>
          <w:lang w:val="en-US"/>
        </w:rPr>
        <w:t xml:space="preserve"> </w:t>
      </w:r>
      <w:r w:rsidRPr="002E5B6C">
        <w:rPr>
          <w:rFonts w:ascii="Times New Roman" w:hAnsi="Times New Roman" w:cs="Times New Roman"/>
          <w:i/>
          <w:sz w:val="20"/>
          <w:szCs w:val="20"/>
          <w:lang w:val="en-US"/>
        </w:rPr>
        <w:t>Criminal Law &amp; Justice Weekly</w:t>
      </w:r>
      <w:r>
        <w:rPr>
          <w:rFonts w:ascii="Times New Roman" w:hAnsi="Times New Roman" w:cs="Times New Roman"/>
          <w:i/>
          <w:sz w:val="20"/>
          <w:szCs w:val="20"/>
          <w:lang w:val="en-US"/>
        </w:rPr>
        <w:t xml:space="preserve"> </w:t>
      </w:r>
      <w:r w:rsidRPr="002E5B6C">
        <w:rPr>
          <w:rFonts w:ascii="Times New Roman" w:hAnsi="Times New Roman" w:cs="Times New Roman"/>
          <w:sz w:val="20"/>
          <w:szCs w:val="20"/>
          <w:lang w:val="en-US"/>
        </w:rPr>
        <w:t>94; B</w:t>
      </w:r>
      <w:r>
        <w:rPr>
          <w:rFonts w:ascii="Times New Roman" w:hAnsi="Times New Roman" w:cs="Times New Roman"/>
          <w:sz w:val="20"/>
          <w:szCs w:val="20"/>
          <w:lang w:val="en-US"/>
        </w:rPr>
        <w:t>.</w:t>
      </w:r>
      <w:r w:rsidRPr="002E5B6C">
        <w:rPr>
          <w:rFonts w:ascii="Times New Roman" w:hAnsi="Times New Roman" w:cs="Times New Roman"/>
          <w:sz w:val="20"/>
          <w:szCs w:val="20"/>
          <w:lang w:val="en-US"/>
        </w:rPr>
        <w:t xml:space="preserve"> Waddington</w:t>
      </w:r>
      <w:r>
        <w:rPr>
          <w:rFonts w:ascii="Times New Roman" w:hAnsi="Times New Roman" w:cs="Times New Roman"/>
          <w:sz w:val="20"/>
          <w:szCs w:val="20"/>
          <w:lang w:val="en-US"/>
        </w:rPr>
        <w:t>,</w:t>
      </w:r>
      <w:r w:rsidRPr="002E5B6C">
        <w:rPr>
          <w:rFonts w:ascii="Times New Roman" w:hAnsi="Times New Roman" w:cs="Times New Roman"/>
          <w:sz w:val="20"/>
          <w:szCs w:val="20"/>
          <w:lang w:val="en-US"/>
        </w:rPr>
        <w:t xml:space="preserve"> ‘Timely blueprint for the 21st century’</w:t>
      </w:r>
      <w:r>
        <w:rPr>
          <w:rFonts w:ascii="Times New Roman" w:hAnsi="Times New Roman" w:cs="Times New Roman"/>
          <w:sz w:val="20"/>
          <w:szCs w:val="20"/>
          <w:lang w:val="en-US"/>
        </w:rPr>
        <w:t xml:space="preserve"> (2015)</w:t>
      </w:r>
      <w:r w:rsidRPr="002E5B6C">
        <w:rPr>
          <w:rFonts w:ascii="Times New Roman" w:hAnsi="Times New Roman" w:cs="Times New Roman"/>
          <w:sz w:val="20"/>
          <w:szCs w:val="20"/>
          <w:lang w:val="en-US"/>
        </w:rPr>
        <w:t xml:space="preserve"> </w:t>
      </w:r>
      <w:r w:rsidRPr="002E5B6C">
        <w:rPr>
          <w:rFonts w:ascii="Times New Roman" w:hAnsi="Times New Roman" w:cs="Times New Roman"/>
          <w:i/>
          <w:sz w:val="20"/>
          <w:szCs w:val="20"/>
          <w:lang w:val="en-US"/>
        </w:rPr>
        <w:t>Law Society Gazette,</w:t>
      </w:r>
      <w:r w:rsidR="00512E9A">
        <w:rPr>
          <w:rFonts w:ascii="Times New Roman" w:hAnsi="Times New Roman" w:cs="Times New Roman"/>
          <w:sz w:val="20"/>
          <w:szCs w:val="20"/>
          <w:lang w:val="en-US"/>
        </w:rPr>
        <w:t xml:space="preserve"> </w:t>
      </w:r>
      <w:r>
        <w:rPr>
          <w:rFonts w:ascii="Times New Roman" w:hAnsi="Times New Roman" w:cs="Times New Roman"/>
          <w:sz w:val="20"/>
          <w:szCs w:val="20"/>
          <w:lang w:val="en-US"/>
        </w:rPr>
        <w:t>9 February</w:t>
      </w:r>
      <w:r w:rsidRPr="002E5B6C">
        <w:rPr>
          <w:rFonts w:ascii="Times New Roman" w:hAnsi="Times New Roman" w:cs="Times New Roman"/>
          <w:sz w:val="20"/>
          <w:szCs w:val="20"/>
          <w:lang w:val="en-US"/>
        </w:rPr>
        <w:t xml:space="preserve"> 19.</w:t>
      </w:r>
    </w:p>
  </w:footnote>
  <w:footnote w:id="25">
    <w:p w14:paraId="6C0828D3" w14:textId="77777777" w:rsidR="000D394C" w:rsidRPr="002E5B6C" w:rsidRDefault="000D394C">
      <w:pPr>
        <w:pStyle w:val="FootnoteText"/>
        <w:rPr>
          <w:rFonts w:ascii="Times New Roman" w:hAnsi="Times New Roman"/>
          <w:lang w:val="en-US"/>
        </w:rPr>
      </w:pPr>
      <w:r w:rsidRPr="002E5B6C">
        <w:rPr>
          <w:rStyle w:val="FootnoteReference"/>
          <w:rFonts w:ascii="Times New Roman" w:hAnsi="Times New Roman"/>
        </w:rPr>
        <w:footnoteRef/>
      </w:r>
      <w:r w:rsidRPr="002E5B6C">
        <w:rPr>
          <w:rFonts w:ascii="Times New Roman" w:hAnsi="Times New Roman"/>
        </w:rPr>
        <w:t xml:space="preserve"> N</w:t>
      </w:r>
      <w:r>
        <w:rPr>
          <w:rFonts w:ascii="Times New Roman" w:hAnsi="Times New Roman"/>
        </w:rPr>
        <w:t>.</w:t>
      </w:r>
      <w:r w:rsidRPr="002E5B6C">
        <w:rPr>
          <w:rFonts w:ascii="Times New Roman" w:hAnsi="Times New Roman"/>
        </w:rPr>
        <w:t xml:space="preserve"> Padfield speculates whether the </w:t>
      </w:r>
      <w:r w:rsidRPr="002E5B6C">
        <w:rPr>
          <w:rFonts w:ascii="Times New Roman" w:hAnsi="Times New Roman"/>
          <w:i/>
        </w:rPr>
        <w:t>Review’s</w:t>
      </w:r>
      <w:r w:rsidRPr="002E5B6C">
        <w:rPr>
          <w:rFonts w:ascii="Times New Roman" w:hAnsi="Times New Roman"/>
        </w:rPr>
        <w:t xml:space="preserve"> ‘</w:t>
      </w:r>
      <w:r w:rsidRPr="002E5B6C">
        <w:rPr>
          <w:rFonts w:ascii="Times New Roman" w:hAnsi="Times New Roman"/>
          <w:lang w:val="en-US"/>
        </w:rPr>
        <w:t>low key appearance is a crafty way’ of securing implementation ‘without controversy’</w:t>
      </w:r>
      <w:r>
        <w:rPr>
          <w:rFonts w:ascii="Times New Roman" w:hAnsi="Times New Roman"/>
          <w:lang w:val="en-US"/>
        </w:rPr>
        <w:t xml:space="preserve">: </w:t>
      </w:r>
      <w:r w:rsidRPr="002E5B6C">
        <w:rPr>
          <w:rFonts w:ascii="Times New Roman" w:hAnsi="Times New Roman"/>
          <w:lang w:val="en-US"/>
        </w:rPr>
        <w:t>‘Effi</w:t>
      </w:r>
      <w:r>
        <w:rPr>
          <w:rFonts w:ascii="Times New Roman" w:hAnsi="Times New Roman"/>
          <w:lang w:val="en-US"/>
        </w:rPr>
        <w:t>ciency in criminal proceedings’ (2015)</w:t>
      </w:r>
      <w:r w:rsidRPr="002E5B6C">
        <w:rPr>
          <w:rFonts w:ascii="Times New Roman" w:hAnsi="Times New Roman"/>
          <w:lang w:val="en-US"/>
        </w:rPr>
        <w:t xml:space="preserve"> </w:t>
      </w:r>
      <w:r>
        <w:rPr>
          <w:rFonts w:ascii="Times New Roman" w:hAnsi="Times New Roman"/>
          <w:lang w:val="en-US"/>
        </w:rPr>
        <w:t xml:space="preserve">4 </w:t>
      </w:r>
      <w:r w:rsidRPr="002E5B6C">
        <w:rPr>
          <w:rFonts w:ascii="Times New Roman" w:hAnsi="Times New Roman"/>
          <w:i/>
          <w:lang w:val="en-US"/>
        </w:rPr>
        <w:t>Criminal Law Review</w:t>
      </w:r>
      <w:r>
        <w:rPr>
          <w:rFonts w:ascii="Times New Roman" w:hAnsi="Times New Roman"/>
          <w:lang w:val="en-US"/>
        </w:rPr>
        <w:t xml:space="preserve"> at 249</w:t>
      </w:r>
      <w:r w:rsidRPr="002E5B6C">
        <w:rPr>
          <w:rFonts w:ascii="Times New Roman" w:hAnsi="Times New Roman"/>
          <w:lang w:val="en-US"/>
        </w:rPr>
        <w:t>.</w:t>
      </w:r>
    </w:p>
  </w:footnote>
  <w:footnote w:id="26">
    <w:p w14:paraId="10131852" w14:textId="77777777" w:rsidR="000D394C" w:rsidRPr="002E5B6C" w:rsidRDefault="000D394C" w:rsidP="007137C5">
      <w:pPr>
        <w:pStyle w:val="MediumGrid23"/>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‘Reshaping Justice’, Speech delive</w:t>
      </w:r>
      <w:r w:rsidR="00512E9A">
        <w:rPr>
          <w:rFonts w:ascii="Times New Roman" w:hAnsi="Times New Roman" w:cs="Times New Roman"/>
          <w:sz w:val="20"/>
          <w:szCs w:val="20"/>
        </w:rPr>
        <w:t xml:space="preserve">red to JUSTICE, 3 March 2014, at </w:t>
      </w:r>
      <w:r w:rsidRPr="002E5B6C">
        <w:rPr>
          <w:rFonts w:ascii="Times New Roman" w:hAnsi="Times New Roman" w:cs="Times New Roman"/>
          <w:sz w:val="20"/>
          <w:szCs w:val="20"/>
        </w:rPr>
        <w:t xml:space="preserve">3, emphasis added (‘Reshaping Justice’ (2014)). Available at </w:t>
      </w:r>
      <w:hyperlink r:id="rId4" w:history="1">
        <w:r w:rsidRPr="002E5B6C">
          <w:rPr>
            <w:rStyle w:val="Hyperlink"/>
            <w:rFonts w:ascii="Times New Roman" w:hAnsi="Times New Roman" w:cs="Times New Roman"/>
            <w:color w:val="auto"/>
            <w:sz w:val="20"/>
            <w:szCs w:val="20"/>
          </w:rPr>
          <w:t>https://www.judiciary.gov.uk/wp-content/uploads/JCO/Documents/Speeches/lcj-speech-reshaping-justice.pdf</w:t>
        </w:r>
      </w:hyperlink>
    </w:p>
  </w:footnote>
  <w:footnote w:id="27">
    <w:p w14:paraId="4798CA65" w14:textId="77777777" w:rsidR="000D394C" w:rsidRPr="002E5B6C" w:rsidRDefault="000D394C" w:rsidP="007137C5">
      <w:pPr>
        <w:pStyle w:val="MediumGrid23"/>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sidRPr="002E5B6C">
        <w:rPr>
          <w:rFonts w:ascii="Times New Roman" w:eastAsia="Times New Roman" w:hAnsi="Times New Roman" w:cs="Times New Roman"/>
          <w:kern w:val="0"/>
          <w:sz w:val="20"/>
          <w:szCs w:val="20"/>
          <w:shd w:val="clear" w:color="auto" w:fill="FFFFFF"/>
          <w:lang w:val="en-US"/>
        </w:rPr>
        <w:t xml:space="preserve">The point being that the recommendations are </w:t>
      </w:r>
      <w:r w:rsidRPr="002E5B6C">
        <w:rPr>
          <w:rFonts w:ascii="Times New Roman" w:eastAsia="Times New Roman" w:hAnsi="Times New Roman" w:cs="Times New Roman"/>
          <w:i/>
          <w:kern w:val="0"/>
          <w:sz w:val="20"/>
          <w:szCs w:val="20"/>
          <w:shd w:val="clear" w:color="auto" w:fill="FFFFFF"/>
          <w:lang w:val="en-US"/>
        </w:rPr>
        <w:t>not</w:t>
      </w:r>
      <w:r w:rsidRPr="002E5B6C">
        <w:rPr>
          <w:rFonts w:ascii="Times New Roman" w:eastAsia="Times New Roman" w:hAnsi="Times New Roman" w:cs="Times New Roman"/>
          <w:kern w:val="0"/>
          <w:sz w:val="20"/>
          <w:szCs w:val="20"/>
          <w:shd w:val="clear" w:color="auto" w:fill="FFFFFF"/>
          <w:lang w:val="en-US"/>
        </w:rPr>
        <w:t xml:space="preserve"> cost-effective in the long term in light of all the disbenefits.</w:t>
      </w:r>
    </w:p>
  </w:footnote>
  <w:footnote w:id="28">
    <w:p w14:paraId="4B995EE8" w14:textId="77777777" w:rsidR="000D394C" w:rsidRPr="00F9727D" w:rsidRDefault="000D394C">
      <w:pPr>
        <w:pStyle w:val="FootnoteText"/>
        <w:rPr>
          <w:rFonts w:ascii="Times New Roman" w:hAnsi="Times New Roman"/>
        </w:rPr>
      </w:pPr>
      <w:r w:rsidRPr="002E5B6C">
        <w:rPr>
          <w:rStyle w:val="FootnoteReference"/>
          <w:rFonts w:ascii="Times New Roman" w:hAnsi="Times New Roman"/>
          <w:color w:val="auto"/>
        </w:rPr>
        <w:footnoteRef/>
      </w:r>
      <w:r w:rsidRPr="002E5B6C">
        <w:rPr>
          <w:rFonts w:ascii="Times New Roman" w:hAnsi="Times New Roman"/>
          <w:color w:val="auto"/>
        </w:rPr>
        <w:t xml:space="preserve"> </w:t>
      </w:r>
      <w:r w:rsidRPr="002E5B6C">
        <w:rPr>
          <w:rFonts w:ascii="Times New Roman" w:hAnsi="Times New Roman"/>
          <w:i/>
        </w:rPr>
        <w:t>Review</w:t>
      </w:r>
      <w:r w:rsidRPr="00F9727D">
        <w:rPr>
          <w:rFonts w:ascii="Times New Roman" w:hAnsi="Times New Roman"/>
        </w:rPr>
        <w:t>, above n. 11 at</w:t>
      </w:r>
      <w:r w:rsidRPr="00F9727D">
        <w:rPr>
          <w:rFonts w:ascii="Times New Roman" w:hAnsi="Times New Roman"/>
          <w:color w:val="auto"/>
        </w:rPr>
        <w:t xml:space="preserve"> 1.</w:t>
      </w:r>
    </w:p>
  </w:footnote>
  <w:footnote w:id="29">
    <w:p w14:paraId="55DAB86E" w14:textId="77777777" w:rsidR="000D394C" w:rsidRPr="00F9727D" w:rsidRDefault="000D394C" w:rsidP="00AC48F9">
      <w:pPr>
        <w:pStyle w:val="FootnoteText"/>
        <w:jc w:val="both"/>
        <w:rPr>
          <w:rFonts w:ascii="Times New Roman" w:hAnsi="Times New Roman"/>
        </w:rPr>
      </w:pPr>
      <w:r w:rsidRPr="00F9727D">
        <w:rPr>
          <w:rStyle w:val="FootnoteReference"/>
          <w:rFonts w:ascii="Times New Roman" w:hAnsi="Times New Roman"/>
        </w:rPr>
        <w:footnoteRef/>
      </w:r>
      <w:r w:rsidRPr="00F9727D">
        <w:rPr>
          <w:rFonts w:ascii="Times New Roman" w:hAnsi="Times New Roman"/>
        </w:rPr>
        <w:t xml:space="preserve"> </w:t>
      </w:r>
      <w:r w:rsidRPr="00F9727D">
        <w:rPr>
          <w:rFonts w:ascii="Times New Roman" w:hAnsi="Times New Roman"/>
          <w:i/>
        </w:rPr>
        <w:t>Ibid.</w:t>
      </w:r>
      <w:r w:rsidRPr="00F9727D">
        <w:rPr>
          <w:rFonts w:ascii="Times New Roman" w:hAnsi="Times New Roman"/>
        </w:rPr>
        <w:t>, at 9.</w:t>
      </w:r>
    </w:p>
  </w:footnote>
  <w:footnote w:id="30">
    <w:p w14:paraId="42E23F1C" w14:textId="77777777" w:rsidR="000D394C" w:rsidRPr="002E5B6C" w:rsidRDefault="000D394C" w:rsidP="0003697D">
      <w:pPr>
        <w:pStyle w:val="MediumGrid23"/>
        <w:rPr>
          <w:rFonts w:ascii="Times New Roman" w:hAnsi="Times New Roman" w:cs="Times New Roman"/>
          <w:sz w:val="20"/>
          <w:szCs w:val="20"/>
        </w:rPr>
      </w:pPr>
      <w:r w:rsidRPr="00F9727D">
        <w:rPr>
          <w:rStyle w:val="FootnoteReference"/>
          <w:rFonts w:ascii="Times New Roman" w:hAnsi="Times New Roman" w:cs="Times New Roman"/>
          <w:sz w:val="20"/>
          <w:szCs w:val="20"/>
        </w:rPr>
        <w:footnoteRef/>
      </w:r>
      <w:r w:rsidRPr="00F9727D">
        <w:rPr>
          <w:rFonts w:ascii="Times New Roman" w:hAnsi="Times New Roman" w:cs="Times New Roman"/>
          <w:sz w:val="20"/>
          <w:szCs w:val="20"/>
        </w:rPr>
        <w:t xml:space="preserve"> </w:t>
      </w:r>
      <w:r w:rsidRPr="00F9727D">
        <w:rPr>
          <w:rFonts w:ascii="Times New Roman" w:hAnsi="Times New Roman"/>
          <w:i/>
          <w:sz w:val="20"/>
          <w:szCs w:val="20"/>
        </w:rPr>
        <w:t>Ibid.,</w:t>
      </w:r>
      <w:r w:rsidRPr="00F9727D">
        <w:rPr>
          <w:rFonts w:ascii="Times New Roman" w:hAnsi="Times New Roman" w:cs="Times New Roman"/>
          <w:sz w:val="20"/>
          <w:szCs w:val="20"/>
        </w:rPr>
        <w:t xml:space="preserve"> at 10.</w:t>
      </w:r>
      <w:r w:rsidRPr="002E5B6C">
        <w:rPr>
          <w:rFonts w:ascii="Times New Roman" w:hAnsi="Times New Roman" w:cs="Times New Roman"/>
          <w:sz w:val="20"/>
          <w:szCs w:val="20"/>
        </w:rPr>
        <w:t xml:space="preserve"> </w:t>
      </w:r>
    </w:p>
  </w:footnote>
  <w:footnote w:id="31">
    <w:p w14:paraId="7C9BE544" w14:textId="77777777" w:rsidR="000D394C" w:rsidRPr="002E5B6C" w:rsidRDefault="000D394C" w:rsidP="0003697D">
      <w:pPr>
        <w:pStyle w:val="MediumGrid23"/>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sidRPr="002E5B6C">
        <w:rPr>
          <w:rFonts w:ascii="Times New Roman" w:hAnsi="Times New Roman" w:cs="Times New Roman"/>
          <w:sz w:val="20"/>
          <w:szCs w:val="20"/>
          <w:lang w:val="en-US"/>
        </w:rPr>
        <w:t xml:space="preserve">Although I refer to Leveson throughout, this article is not meant to attach personal responsibility – the argument here is concerned with judicial responsibility for the direction in which the CrimPR are taking criminal justice, which is instantiated in the </w:t>
      </w:r>
      <w:r w:rsidRPr="002E5B6C">
        <w:rPr>
          <w:rFonts w:ascii="Times New Roman" w:hAnsi="Times New Roman" w:cs="Times New Roman"/>
          <w:i/>
          <w:sz w:val="20"/>
          <w:szCs w:val="20"/>
          <w:lang w:val="en-US"/>
        </w:rPr>
        <w:t>Review</w:t>
      </w:r>
      <w:r w:rsidRPr="002E5B6C">
        <w:rPr>
          <w:rFonts w:ascii="Times New Roman" w:hAnsi="Times New Roman" w:cs="Times New Roman"/>
          <w:sz w:val="20"/>
          <w:szCs w:val="20"/>
          <w:lang w:val="en-US"/>
        </w:rPr>
        <w:t xml:space="preserve">. </w:t>
      </w:r>
    </w:p>
  </w:footnote>
  <w:footnote w:id="32">
    <w:p w14:paraId="03B76894" w14:textId="77777777" w:rsidR="000D394C" w:rsidRPr="002E5B6C" w:rsidRDefault="000D394C" w:rsidP="0003697D">
      <w:pPr>
        <w:pStyle w:val="MediumGrid23"/>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In the rush, Leveson found no time to make sense of its own footnote 139.</w:t>
      </w:r>
    </w:p>
  </w:footnote>
  <w:footnote w:id="33">
    <w:p w14:paraId="2E33A772" w14:textId="77777777" w:rsidR="000D394C" w:rsidRPr="002E5B6C" w:rsidRDefault="000D394C" w:rsidP="00AC48F9">
      <w:pPr>
        <w:pStyle w:val="MediumGrid22"/>
        <w:jc w:val="both"/>
      </w:pPr>
      <w:r w:rsidRPr="002E5B6C">
        <w:rPr>
          <w:rStyle w:val="FootnoteReference"/>
        </w:rPr>
        <w:footnoteRef/>
      </w:r>
      <w:r w:rsidRPr="002E5B6C">
        <w:t xml:space="preserve"> A comparison is instructive: Leveson attempted to review </w:t>
      </w:r>
      <w:r w:rsidRPr="002E5B6C">
        <w:rPr>
          <w:i/>
        </w:rPr>
        <w:t>current practice and procedures from charge to conviction or acquittal with a particular focus on pre-trial hearings</w:t>
      </w:r>
      <w:r w:rsidRPr="002E5B6C">
        <w:t xml:space="preserve"> </w:t>
      </w:r>
      <w:r w:rsidRPr="002E5B6C">
        <w:rPr>
          <w:i/>
        </w:rPr>
        <w:t>of the whole of the criminal justice process</w:t>
      </w:r>
      <w:r w:rsidRPr="002E5B6C">
        <w:t xml:space="preserve"> in a time frame roughly equal to that taken by the Rt Hon Dame Elish Angiolini to review </w:t>
      </w:r>
      <w:r w:rsidRPr="002E5B6C">
        <w:rPr>
          <w:i/>
        </w:rPr>
        <w:t>one aspect of the process</w:t>
      </w:r>
      <w:r w:rsidRPr="002E5B6C">
        <w:t xml:space="preserve"> (the investigation and prosecution of rape) </w:t>
      </w:r>
      <w:r w:rsidRPr="002E5B6C">
        <w:rPr>
          <w:i/>
        </w:rPr>
        <w:t>in one city</w:t>
      </w:r>
      <w:r w:rsidRPr="002E5B6C">
        <w:t xml:space="preserve"> (London): </w:t>
      </w:r>
      <w:r w:rsidRPr="002E5B6C">
        <w:rPr>
          <w:i/>
        </w:rPr>
        <w:t>Report of the Independent Review into the Investigation and Prosecution of Rape in London</w:t>
      </w:r>
      <w:r w:rsidRPr="002E5B6C">
        <w:t>, April 2015.</w:t>
      </w:r>
    </w:p>
  </w:footnote>
  <w:footnote w:id="34">
    <w:p w14:paraId="0EAB844D" w14:textId="77777777" w:rsidR="000D394C" w:rsidRPr="008374CA" w:rsidRDefault="000D394C" w:rsidP="008374CA">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In a speech delivered by Lord Chancellor and Secretary of State for Justice, the Rt Hon Michael Gove MP at the Legatum Institu</w:t>
      </w:r>
      <w:r>
        <w:rPr>
          <w:rFonts w:ascii="Times New Roman" w:hAnsi="Times New Roman"/>
        </w:rPr>
        <w:t>te on 23 June 2015 (</w:t>
      </w:r>
      <w:r w:rsidR="00873173">
        <w:rPr>
          <w:rFonts w:ascii="Times New Roman" w:hAnsi="Times New Roman"/>
          <w:lang w:val="en-US"/>
        </w:rPr>
        <w:t>‘</w:t>
      </w:r>
      <w:r>
        <w:rPr>
          <w:rFonts w:ascii="Times New Roman" w:hAnsi="Times New Roman"/>
        </w:rPr>
        <w:t>Gove</w:t>
      </w:r>
      <w:r w:rsidR="00873173">
        <w:rPr>
          <w:rFonts w:ascii="Times New Roman" w:hAnsi="Times New Roman"/>
          <w:lang w:val="en-US"/>
        </w:rPr>
        <w:t>’</w:t>
      </w:r>
      <w:r w:rsidRPr="002E5B6C">
        <w:rPr>
          <w:rFonts w:ascii="Times New Roman" w:hAnsi="Times New Roman"/>
        </w:rPr>
        <w:t xml:space="preserve">): </w:t>
      </w:r>
      <w:hyperlink r:id="rId5" w:history="1">
        <w:r w:rsidRPr="008374CA">
          <w:rPr>
            <w:rStyle w:val="Hyperlink"/>
            <w:rFonts w:ascii="Times New Roman" w:hAnsi="Times New Roman"/>
          </w:rPr>
          <w:t>https://www.gov.uk/government/speeches/what-does-a-one-nation-justice-policy-look-like</w:t>
        </w:r>
      </w:hyperlink>
      <w:r w:rsidRPr="008374CA">
        <w:rPr>
          <w:rFonts w:ascii="Times New Roman" w:hAnsi="Times New Roman"/>
        </w:rPr>
        <w:t xml:space="preserve"> </w:t>
      </w:r>
    </w:p>
  </w:footnote>
  <w:footnote w:id="35">
    <w:p w14:paraId="64FF472D" w14:textId="77777777" w:rsidR="000D394C" w:rsidRPr="008374CA" w:rsidRDefault="000D394C" w:rsidP="008374CA">
      <w:pPr>
        <w:pStyle w:val="NoSpacing"/>
        <w:jc w:val="both"/>
        <w:rPr>
          <w:rFonts w:ascii="Times New Roman" w:hAnsi="Times New Roman" w:cs="Times New Roman"/>
          <w:sz w:val="20"/>
          <w:szCs w:val="20"/>
        </w:rPr>
      </w:pPr>
      <w:r w:rsidRPr="008374CA">
        <w:rPr>
          <w:rStyle w:val="FootnoteReference"/>
          <w:rFonts w:ascii="Times New Roman" w:hAnsi="Times New Roman" w:cs="Times New Roman"/>
          <w:sz w:val="20"/>
          <w:szCs w:val="20"/>
        </w:rPr>
        <w:footnoteRef/>
      </w:r>
      <w:r w:rsidRPr="008374CA">
        <w:rPr>
          <w:rFonts w:ascii="Times New Roman" w:hAnsi="Times New Roman" w:cs="Times New Roman"/>
          <w:sz w:val="20"/>
          <w:szCs w:val="20"/>
        </w:rPr>
        <w:t xml:space="preserve"> </w:t>
      </w:r>
      <w:r w:rsidRPr="008374CA">
        <w:rPr>
          <w:rFonts w:ascii="Times New Roman" w:eastAsia="MS Mincho" w:hAnsi="Times New Roman" w:cs="Times New Roman"/>
          <w:kern w:val="0"/>
          <w:sz w:val="20"/>
          <w:szCs w:val="20"/>
        </w:rPr>
        <w:t xml:space="preserve">Despite Leveson’s general recognition of </w:t>
      </w:r>
      <w:r w:rsidRPr="008374CA">
        <w:rPr>
          <w:rFonts w:ascii="Times New Roman" w:eastAsia="MS Mincho" w:hAnsi="Times New Roman" w:cs="Times New Roman"/>
          <w:color w:val="262628"/>
          <w:kern w:val="0"/>
          <w:sz w:val="20"/>
          <w:szCs w:val="20"/>
        </w:rPr>
        <w:t xml:space="preserve">the poor track record of major IT projects: above n. 17 at 7. </w:t>
      </w:r>
      <w:r w:rsidR="008374CA" w:rsidRPr="008374CA">
        <w:rPr>
          <w:rFonts w:ascii="Times New Roman" w:hAnsi="Times New Roman" w:cs="Times New Roman"/>
          <w:sz w:val="20"/>
          <w:szCs w:val="20"/>
        </w:rPr>
        <w:t>For a recent example of a governmental fiasco which resulted from one of its IT digital transformation programmes and led to a 40% increase in its lifetime costs (in addition to the prospect of significant fines), see the highly critical report from the National Audit Office (‘NAO’) published on 1</w:t>
      </w:r>
      <w:r w:rsidR="009C0315">
        <w:rPr>
          <w:rFonts w:ascii="Times New Roman" w:hAnsi="Times New Roman" w:cs="Times New Roman"/>
          <w:sz w:val="20"/>
          <w:szCs w:val="20"/>
        </w:rPr>
        <w:t xml:space="preserve"> December 2015 which</w:t>
      </w:r>
      <w:r w:rsidR="008374CA" w:rsidRPr="008374CA">
        <w:rPr>
          <w:rFonts w:ascii="Times New Roman" w:hAnsi="Times New Roman" w:cs="Times New Roman"/>
          <w:sz w:val="20"/>
          <w:szCs w:val="20"/>
        </w:rPr>
        <w:t xml:space="preserve"> review</w:t>
      </w:r>
      <w:r w:rsidR="009C0315">
        <w:rPr>
          <w:rFonts w:ascii="Times New Roman" w:hAnsi="Times New Roman" w:cs="Times New Roman"/>
          <w:sz w:val="20"/>
          <w:szCs w:val="20"/>
        </w:rPr>
        <w:t>ed</w:t>
      </w:r>
      <w:r w:rsidR="008374CA" w:rsidRPr="008374CA">
        <w:rPr>
          <w:rFonts w:ascii="Times New Roman" w:hAnsi="Times New Roman" w:cs="Times New Roman"/>
          <w:sz w:val="20"/>
          <w:szCs w:val="20"/>
        </w:rPr>
        <w:t xml:space="preserve"> the Department for Environment, Food &amp; Rural Affairs (‘Defra’) Common Agricultural Policy Delivery Programme. Available at </w:t>
      </w:r>
      <w:hyperlink r:id="rId6" w:history="1">
        <w:r w:rsidR="008374CA" w:rsidRPr="008374CA">
          <w:rPr>
            <w:rStyle w:val="Hyperlink"/>
            <w:rFonts w:ascii="Times New Roman" w:hAnsi="Times New Roman" w:cs="Times New Roman"/>
            <w:sz w:val="20"/>
            <w:szCs w:val="20"/>
          </w:rPr>
          <w:t>https://www.nao.org.uk/wp-content/uploads/2015/11/Early-review-of-the-Common-Agricultural-Policy-Delivery-Programme.pdf</w:t>
        </w:r>
      </w:hyperlink>
    </w:p>
  </w:footnote>
  <w:footnote w:id="36">
    <w:p w14:paraId="305A74F2" w14:textId="77777777" w:rsidR="000D394C" w:rsidRPr="002E5B6C" w:rsidRDefault="000D394C" w:rsidP="008374CA">
      <w:pPr>
        <w:pStyle w:val="NoSpacing"/>
        <w:jc w:val="both"/>
      </w:pPr>
      <w:r w:rsidRPr="008374CA">
        <w:rPr>
          <w:rStyle w:val="FootnoteReference"/>
          <w:rFonts w:ascii="Times New Roman" w:hAnsi="Times New Roman" w:cs="Times New Roman"/>
          <w:sz w:val="20"/>
          <w:szCs w:val="20"/>
        </w:rPr>
        <w:footnoteRef/>
      </w:r>
      <w:r w:rsidRPr="008374CA">
        <w:rPr>
          <w:rFonts w:ascii="Times New Roman" w:hAnsi="Times New Roman" w:cs="Times New Roman"/>
          <w:sz w:val="20"/>
          <w:szCs w:val="20"/>
        </w:rPr>
        <w:t xml:space="preserve"> Padfield, above n. 25 at </w:t>
      </w:r>
      <w:r w:rsidRPr="008374CA">
        <w:rPr>
          <w:rFonts w:ascii="Times New Roman" w:eastAsia="MS Mincho" w:hAnsi="Times New Roman" w:cs="Times New Roman"/>
          <w:kern w:val="0"/>
          <w:sz w:val="20"/>
          <w:szCs w:val="20"/>
          <w:lang w:val="en-US"/>
        </w:rPr>
        <w:t xml:space="preserve">249. See also D. Rowland, U. Kohl and A. Charlesworth, </w:t>
      </w:r>
      <w:r w:rsidRPr="008374CA">
        <w:rPr>
          <w:rFonts w:ascii="Times New Roman" w:eastAsia="MS Mincho" w:hAnsi="Times New Roman" w:cs="Times New Roman"/>
          <w:i/>
          <w:kern w:val="0"/>
          <w:sz w:val="20"/>
          <w:szCs w:val="20"/>
          <w:lang w:val="en-US"/>
        </w:rPr>
        <w:t>Information Technology Law</w:t>
      </w:r>
      <w:r w:rsidRPr="008374CA">
        <w:rPr>
          <w:rFonts w:ascii="Times New Roman" w:eastAsia="MS Mincho" w:hAnsi="Times New Roman" w:cs="Times New Roman"/>
          <w:kern w:val="0"/>
          <w:sz w:val="20"/>
          <w:szCs w:val="20"/>
          <w:lang w:val="en-US"/>
        </w:rPr>
        <w:t>, 4 edn (Routledge: Oxford, 2011), ch 1 at 5.</w:t>
      </w:r>
      <w:r>
        <w:rPr>
          <w:rFonts w:eastAsia="MS Mincho"/>
          <w:kern w:val="0"/>
          <w:lang w:val="en-US"/>
        </w:rPr>
        <w:t xml:space="preserve">  </w:t>
      </w:r>
    </w:p>
  </w:footnote>
  <w:footnote w:id="37">
    <w:p w14:paraId="19453B76" w14:textId="77777777" w:rsidR="000D394C" w:rsidRPr="002E5B6C" w:rsidRDefault="000D394C">
      <w:pPr>
        <w:pStyle w:val="FootnoteText"/>
        <w:rPr>
          <w:rFonts w:ascii="Times New Roman" w:hAnsi="Times New Roman"/>
          <w:lang w:val="en-US"/>
        </w:rPr>
      </w:pPr>
      <w:r w:rsidRPr="002E5B6C">
        <w:rPr>
          <w:rStyle w:val="FootnoteReference"/>
          <w:rFonts w:ascii="Times New Roman" w:hAnsi="Times New Roman"/>
        </w:rPr>
        <w:footnoteRef/>
      </w:r>
      <w:r w:rsidRPr="002E5B6C">
        <w:rPr>
          <w:rFonts w:ascii="Times New Roman" w:hAnsi="Times New Roman"/>
        </w:rPr>
        <w:t xml:space="preserve"> D</w:t>
      </w:r>
      <w:r>
        <w:rPr>
          <w:rFonts w:ascii="Times New Roman" w:hAnsi="Times New Roman"/>
        </w:rPr>
        <w:t>.</w:t>
      </w:r>
      <w:r w:rsidRPr="002E5B6C">
        <w:rPr>
          <w:rFonts w:ascii="Times New Roman" w:hAnsi="Times New Roman"/>
        </w:rPr>
        <w:t xml:space="preserve"> Alge</w:t>
      </w:r>
      <w:r w:rsidRPr="002E5B6C">
        <w:rPr>
          <w:rFonts w:ascii="Times New Roman" w:hAnsi="Times New Roman"/>
          <w:lang w:val="en-GB"/>
        </w:rPr>
        <w:t>,</w:t>
      </w:r>
      <w:r w:rsidRPr="002E5B6C">
        <w:rPr>
          <w:rFonts w:ascii="Times New Roman" w:hAnsi="Times New Roman"/>
        </w:rPr>
        <w:t xml:space="preserve"> ‘The Effectiveness of Incentives to Reduce the Risk of Moral Hazard in the Defence Barrister’s Role in Plea Bargaining’ (2013)</w:t>
      </w:r>
      <w:r w:rsidRPr="002E5B6C">
        <w:rPr>
          <w:rFonts w:ascii="Times New Roman" w:hAnsi="Times New Roman"/>
          <w:lang w:val="en-US"/>
        </w:rPr>
        <w:t xml:space="preserve"> 16</w:t>
      </w:r>
      <w:r w:rsidRPr="002E5B6C">
        <w:rPr>
          <w:rFonts w:ascii="Times New Roman" w:hAnsi="Times New Roman"/>
        </w:rPr>
        <w:t xml:space="preserve"> </w:t>
      </w:r>
      <w:r w:rsidRPr="002E5B6C">
        <w:rPr>
          <w:rFonts w:ascii="Times New Roman" w:hAnsi="Times New Roman"/>
          <w:i/>
        </w:rPr>
        <w:t>Legal Ethics</w:t>
      </w:r>
      <w:r w:rsidRPr="002E5B6C">
        <w:rPr>
          <w:rFonts w:ascii="Times New Roman" w:hAnsi="Times New Roman"/>
        </w:rPr>
        <w:t xml:space="preserve"> 1</w:t>
      </w:r>
      <w:r w:rsidRPr="002E5B6C">
        <w:rPr>
          <w:rFonts w:ascii="Times New Roman" w:hAnsi="Times New Roman"/>
          <w:lang w:val="en-US"/>
        </w:rPr>
        <w:t>.</w:t>
      </w:r>
    </w:p>
  </w:footnote>
  <w:footnote w:id="38">
    <w:p w14:paraId="1006E5A7" w14:textId="77777777" w:rsidR="000D394C" w:rsidRPr="002E5B6C" w:rsidRDefault="000D394C">
      <w:pPr>
        <w:pStyle w:val="FootnoteText"/>
        <w:rPr>
          <w:rFonts w:ascii="Times New Roman" w:hAnsi="Times New Roman"/>
          <w:lang w:val="en-US"/>
        </w:rPr>
      </w:pPr>
      <w:r w:rsidRPr="002E5B6C">
        <w:rPr>
          <w:rStyle w:val="FootnoteReference"/>
          <w:rFonts w:ascii="Times New Roman" w:hAnsi="Times New Roman"/>
        </w:rPr>
        <w:footnoteRef/>
      </w:r>
      <w:r w:rsidRPr="002E5B6C">
        <w:rPr>
          <w:rFonts w:ascii="Times New Roman" w:hAnsi="Times New Roman"/>
        </w:rPr>
        <w:t xml:space="preserve"> </w:t>
      </w:r>
      <w:r w:rsidRPr="002E5B6C">
        <w:rPr>
          <w:rFonts w:ascii="Times New Roman" w:hAnsi="Times New Roman"/>
          <w:lang w:val="en-US"/>
        </w:rPr>
        <w:t>See M</w:t>
      </w:r>
      <w:r>
        <w:rPr>
          <w:rFonts w:ascii="Times New Roman" w:hAnsi="Times New Roman"/>
          <w:lang w:val="en-US"/>
        </w:rPr>
        <w:t>.</w:t>
      </w:r>
      <w:r w:rsidRPr="002E5B6C">
        <w:rPr>
          <w:rFonts w:ascii="Times New Roman" w:hAnsi="Times New Roman"/>
          <w:lang w:val="en-US"/>
        </w:rPr>
        <w:t xml:space="preserve"> </w:t>
      </w:r>
      <w:r w:rsidRPr="002E5B6C">
        <w:rPr>
          <w:rFonts w:ascii="Times New Roman" w:hAnsi="Times New Roman"/>
        </w:rPr>
        <w:t xml:space="preserve">McConville and </w:t>
      </w:r>
      <w:r w:rsidRPr="002E5B6C">
        <w:rPr>
          <w:rFonts w:ascii="Times New Roman" w:hAnsi="Times New Roman"/>
          <w:lang w:val="en-US"/>
        </w:rPr>
        <w:t>L</w:t>
      </w:r>
      <w:r>
        <w:rPr>
          <w:rFonts w:ascii="Times New Roman" w:hAnsi="Times New Roman"/>
          <w:lang w:val="en-US"/>
        </w:rPr>
        <w:t>.</w:t>
      </w:r>
      <w:r w:rsidRPr="002E5B6C">
        <w:rPr>
          <w:rFonts w:ascii="Times New Roman" w:hAnsi="Times New Roman"/>
          <w:lang w:val="en-US"/>
        </w:rPr>
        <w:t xml:space="preserve"> M</w:t>
      </w:r>
      <w:r w:rsidRPr="002E5B6C">
        <w:rPr>
          <w:rFonts w:ascii="Times New Roman" w:hAnsi="Times New Roman"/>
        </w:rPr>
        <w:t xml:space="preserve">arsh, </w:t>
      </w:r>
      <w:r w:rsidRPr="002E5B6C">
        <w:rPr>
          <w:rFonts w:ascii="Times New Roman" w:hAnsi="Times New Roman"/>
          <w:i/>
        </w:rPr>
        <w:t xml:space="preserve">Criminal Judges: Legitimacy, Courts and State-induced guilty pleas in Britain </w:t>
      </w:r>
      <w:r w:rsidRPr="002E5B6C">
        <w:rPr>
          <w:rFonts w:ascii="Times New Roman" w:hAnsi="Times New Roman"/>
        </w:rPr>
        <w:t>(Edward Elgar</w:t>
      </w:r>
      <w:r>
        <w:rPr>
          <w:rFonts w:ascii="Times New Roman" w:hAnsi="Times New Roman"/>
        </w:rPr>
        <w:t>: Cheltenham, 2014</w:t>
      </w:r>
      <w:r w:rsidRPr="002E5B6C">
        <w:rPr>
          <w:rFonts w:ascii="Times New Roman" w:hAnsi="Times New Roman"/>
        </w:rPr>
        <w:t>)</w:t>
      </w:r>
      <w:r w:rsidRPr="002E5B6C">
        <w:rPr>
          <w:rFonts w:ascii="Times New Roman" w:hAnsi="Times New Roman"/>
          <w:lang w:val="en-US"/>
        </w:rPr>
        <w:t xml:space="preserve">, ch 6. </w:t>
      </w:r>
    </w:p>
  </w:footnote>
  <w:footnote w:id="39">
    <w:p w14:paraId="73A4EB97"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i/>
        </w:rPr>
        <w:t>Review</w:t>
      </w:r>
      <w:r w:rsidRPr="00F9727D">
        <w:t>, above n. 11</w:t>
      </w:r>
      <w:r>
        <w:t xml:space="preserve"> at</w:t>
      </w:r>
      <w:r w:rsidRPr="002E5B6C">
        <w:t xml:space="preserve"> 25.</w:t>
      </w:r>
    </w:p>
  </w:footnote>
  <w:footnote w:id="40">
    <w:p w14:paraId="18EEFB57"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Pr>
          <w:rFonts w:ascii="Times New Roman" w:hAnsi="Times New Roman"/>
        </w:rPr>
        <w:t>CrimPR, r.1.3.</w:t>
      </w:r>
    </w:p>
  </w:footnote>
  <w:footnote w:id="41">
    <w:p w14:paraId="232CF945" w14:textId="77777777" w:rsidR="000D394C" w:rsidRPr="002E5B6C" w:rsidRDefault="000D394C" w:rsidP="00AC48F9">
      <w:pPr>
        <w:pStyle w:val="MediumGrid22"/>
        <w:jc w:val="both"/>
      </w:pPr>
      <w:r w:rsidRPr="002E5B6C">
        <w:rPr>
          <w:rStyle w:val="FootnoteReference"/>
        </w:rPr>
        <w:footnoteRef/>
      </w:r>
      <w:r w:rsidRPr="002E5B6C">
        <w:t xml:space="preserve"> As J</w:t>
      </w:r>
      <w:r>
        <w:t>.</w:t>
      </w:r>
      <w:r w:rsidRPr="002E5B6C">
        <w:t xml:space="preserve"> McEwan puts it: ‘Court verdicts are an imperfect reflection of ho</w:t>
      </w:r>
      <w:r>
        <w:t xml:space="preserve">w past events unfolded,’ in </w:t>
      </w:r>
      <w:r w:rsidRPr="002E5B6C">
        <w:t>‘Truth, efficiency, and cooperation in modern criminal justice</w:t>
      </w:r>
      <w:r>
        <w:t xml:space="preserve">’ (2013) 66 </w:t>
      </w:r>
      <w:r w:rsidRPr="002E5B6C">
        <w:rPr>
          <w:i/>
        </w:rPr>
        <w:t>Current Legal Problems</w:t>
      </w:r>
      <w:r>
        <w:t xml:space="preserve"> 1</w:t>
      </w:r>
      <w:r w:rsidRPr="002E5B6C">
        <w:t xml:space="preserve"> </w:t>
      </w:r>
      <w:r>
        <w:t>at 203</w:t>
      </w:r>
      <w:r w:rsidRPr="002E5B6C">
        <w:t>. See M</w:t>
      </w:r>
      <w:r>
        <w:t>.</w:t>
      </w:r>
      <w:r w:rsidRPr="002E5B6C">
        <w:t xml:space="preserve"> McConville, A</w:t>
      </w:r>
      <w:r>
        <w:t>.</w:t>
      </w:r>
      <w:r w:rsidRPr="002E5B6C">
        <w:t xml:space="preserve"> Sanders, and R</w:t>
      </w:r>
      <w:r>
        <w:t>.</w:t>
      </w:r>
      <w:r w:rsidRPr="002E5B6C">
        <w:t xml:space="preserve"> Leng, </w:t>
      </w:r>
      <w:r w:rsidRPr="002E5B6C">
        <w:rPr>
          <w:i/>
        </w:rPr>
        <w:t xml:space="preserve">The Case for the Prosecution </w:t>
      </w:r>
      <w:r>
        <w:t>(Routledge: London, 1991).</w:t>
      </w:r>
    </w:p>
  </w:footnote>
  <w:footnote w:id="42">
    <w:p w14:paraId="0F639C8B" w14:textId="77777777" w:rsidR="000D394C" w:rsidRPr="002E5B6C" w:rsidRDefault="000D394C" w:rsidP="00AC48F9">
      <w:pPr>
        <w:pStyle w:val="MediumGrid22"/>
        <w:jc w:val="both"/>
      </w:pPr>
      <w:r w:rsidRPr="002E5B6C">
        <w:rPr>
          <w:rStyle w:val="FootnoteReference"/>
        </w:rPr>
        <w:footnoteRef/>
      </w:r>
      <w:r w:rsidRPr="002E5B6C">
        <w:t xml:space="preserve"> </w:t>
      </w:r>
      <w:r>
        <w:t xml:space="preserve">Leveson, </w:t>
      </w:r>
      <w:r w:rsidRPr="00135621">
        <w:t>above n</w:t>
      </w:r>
      <w:r>
        <w:t>. 17, 3 at 7</w:t>
      </w:r>
      <w:r w:rsidRPr="002E5B6C">
        <w:t>.</w:t>
      </w:r>
    </w:p>
  </w:footnote>
  <w:footnote w:id="43">
    <w:p w14:paraId="7B79371E" w14:textId="77777777" w:rsidR="000D394C" w:rsidRPr="002E5B6C" w:rsidRDefault="000D394C" w:rsidP="00542CF5">
      <w:pPr>
        <w:pStyle w:val="FootnoteText"/>
        <w:jc w:val="both"/>
        <w:rPr>
          <w:rFonts w:ascii="Times New Roman" w:hAnsi="Times New Roman"/>
          <w:lang w:val="en-US"/>
        </w:rPr>
      </w:pPr>
      <w:r w:rsidRPr="002E5B6C">
        <w:rPr>
          <w:rStyle w:val="FootnoteReference"/>
          <w:rFonts w:ascii="Times New Roman" w:hAnsi="Times New Roman"/>
        </w:rPr>
        <w:footnoteRef/>
      </w:r>
      <w:r w:rsidRPr="002E5B6C">
        <w:rPr>
          <w:rFonts w:ascii="Times New Roman" w:hAnsi="Times New Roman"/>
        </w:rPr>
        <w:t xml:space="preserve"> </w:t>
      </w:r>
      <w:r w:rsidRPr="002E5B6C">
        <w:rPr>
          <w:rFonts w:ascii="Times New Roman" w:hAnsi="Times New Roman"/>
          <w:lang w:val="en-US"/>
        </w:rPr>
        <w:t xml:space="preserve">For an example demonstrating the unreliability and dangers of digital data, see </w:t>
      </w:r>
      <w:r w:rsidRPr="002E5B6C">
        <w:rPr>
          <w:rFonts w:ascii="Times New Roman" w:hAnsi="Times New Roman"/>
          <w:i/>
          <w:lang w:val="en-US"/>
        </w:rPr>
        <w:t>R v Yassain</w:t>
      </w:r>
      <w:r w:rsidRPr="002E5B6C">
        <w:rPr>
          <w:rFonts w:ascii="Times New Roman" w:hAnsi="Times New Roman"/>
          <w:lang w:val="en-US"/>
        </w:rPr>
        <w:t xml:space="preserve">, unreported, 16 July 2015 C.A., where incorrect assumptions were made by the Court of Appeal itself on the basis of electronic evidence. For commentary, see </w:t>
      </w:r>
      <w:r w:rsidRPr="002E5B6C">
        <w:rPr>
          <w:rFonts w:ascii="Times New Roman" w:hAnsi="Times New Roman"/>
          <w:i/>
          <w:lang w:val="en-US"/>
        </w:rPr>
        <w:t>Criminal Law Week</w:t>
      </w:r>
      <w:r w:rsidRPr="002E5B6C">
        <w:rPr>
          <w:rFonts w:ascii="Times New Roman" w:hAnsi="Times New Roman"/>
          <w:lang w:val="en-US"/>
        </w:rPr>
        <w:t xml:space="preserve">, Issue 35, </w:t>
      </w:r>
      <w:r>
        <w:rPr>
          <w:rFonts w:ascii="Times New Roman" w:hAnsi="Times New Roman"/>
          <w:lang w:val="en-US"/>
        </w:rPr>
        <w:t>0</w:t>
      </w:r>
      <w:r w:rsidRPr="002E5B6C">
        <w:rPr>
          <w:rFonts w:ascii="Times New Roman" w:hAnsi="Times New Roman"/>
          <w:lang w:val="en-US"/>
        </w:rPr>
        <w:t>5 October</w:t>
      </w:r>
      <w:r w:rsidRPr="00542CF5">
        <w:rPr>
          <w:rFonts w:ascii="Times New Roman" w:hAnsi="Times New Roman"/>
          <w:lang w:val="en-US"/>
        </w:rPr>
        <w:t xml:space="preserve"> 2015. </w:t>
      </w:r>
      <w:r w:rsidRPr="00542CF5">
        <w:rPr>
          <w:rFonts w:ascii="Times New Roman" w:eastAsia="MS Mincho" w:hAnsi="Times New Roman"/>
          <w:kern w:val="0"/>
          <w:lang w:val="en-US"/>
        </w:rPr>
        <w:t>For a brief overview of privacy and security issues in cloud computing, see D</w:t>
      </w:r>
      <w:r>
        <w:rPr>
          <w:rFonts w:ascii="Times New Roman" w:eastAsia="MS Mincho" w:hAnsi="Times New Roman"/>
          <w:kern w:val="0"/>
          <w:lang w:val="en-US"/>
        </w:rPr>
        <w:t>.</w:t>
      </w:r>
      <w:r w:rsidRPr="00542CF5">
        <w:rPr>
          <w:rFonts w:ascii="Times New Roman" w:eastAsia="MS Mincho" w:hAnsi="Times New Roman"/>
          <w:kern w:val="0"/>
          <w:lang w:val="en-US"/>
        </w:rPr>
        <w:t xml:space="preserve"> Tancock, S</w:t>
      </w:r>
      <w:r>
        <w:rPr>
          <w:rFonts w:ascii="Times New Roman" w:eastAsia="MS Mincho" w:hAnsi="Times New Roman"/>
          <w:kern w:val="0"/>
          <w:lang w:val="en-US"/>
        </w:rPr>
        <w:t>.</w:t>
      </w:r>
      <w:r w:rsidRPr="00542CF5">
        <w:rPr>
          <w:rFonts w:ascii="Times New Roman" w:eastAsia="MS Mincho" w:hAnsi="Times New Roman"/>
          <w:kern w:val="0"/>
          <w:lang w:val="en-US"/>
        </w:rPr>
        <w:t xml:space="preserve"> Pearson and A</w:t>
      </w:r>
      <w:r>
        <w:rPr>
          <w:rFonts w:ascii="Times New Roman" w:eastAsia="MS Mincho" w:hAnsi="Times New Roman"/>
          <w:kern w:val="0"/>
          <w:lang w:val="en-US"/>
        </w:rPr>
        <w:t xml:space="preserve">. Charlesworth, </w:t>
      </w:r>
      <w:r w:rsidRPr="00542CF5">
        <w:rPr>
          <w:rFonts w:ascii="Times New Roman" w:eastAsia="MS Mincho" w:hAnsi="Times New Roman"/>
          <w:kern w:val="0"/>
          <w:lang w:val="en-US"/>
        </w:rPr>
        <w:t>‘A Privacy Impact Assess</w:t>
      </w:r>
      <w:r>
        <w:rPr>
          <w:rFonts w:ascii="Times New Roman" w:eastAsia="MS Mincho" w:hAnsi="Times New Roman"/>
          <w:kern w:val="0"/>
          <w:lang w:val="en-US"/>
        </w:rPr>
        <w:t xml:space="preserve">ment Tool for Cloud Computing’ (2012) </w:t>
      </w:r>
      <w:r w:rsidRPr="00542CF5">
        <w:rPr>
          <w:rFonts w:ascii="Times New Roman" w:eastAsia="MS Mincho" w:hAnsi="Times New Roman"/>
          <w:kern w:val="0"/>
          <w:lang w:val="en-US"/>
        </w:rPr>
        <w:t>2nd IEEE International Conference on Cloud Computing Technology and Science. Available at</w:t>
      </w:r>
      <w:r>
        <w:rPr>
          <w:rFonts w:ascii="Times New Roman" w:eastAsia="MS Mincho" w:hAnsi="Times New Roman"/>
          <w:kern w:val="0"/>
          <w:lang w:val="en-US"/>
        </w:rPr>
        <w:t xml:space="preserve">: </w:t>
      </w:r>
      <w:r w:rsidRPr="00542CF5">
        <w:rPr>
          <w:rFonts w:ascii="Times New Roman" w:eastAsia="MS Mincho" w:hAnsi="Times New Roman"/>
          <w:kern w:val="0"/>
          <w:lang w:val="en-US"/>
        </w:rPr>
        <w:t>http://ieeexplore.ieee.org/xpl/articleDetails.jsp?arnumber=5708516</w:t>
      </w:r>
    </w:p>
  </w:footnote>
  <w:footnote w:id="44">
    <w:p w14:paraId="744463B2" w14:textId="77777777" w:rsidR="000D394C" w:rsidRPr="002E5B6C" w:rsidRDefault="000D394C" w:rsidP="00AC48F9">
      <w:pPr>
        <w:pStyle w:val="MediumGrid22"/>
        <w:jc w:val="both"/>
      </w:pPr>
      <w:r w:rsidRPr="002E5B6C">
        <w:rPr>
          <w:rStyle w:val="FootnoteReference"/>
        </w:rPr>
        <w:footnoteRef/>
      </w:r>
      <w:r w:rsidRPr="002E5B6C">
        <w:t xml:space="preserve"> A seasoned practitioner has highlighted the inbuilt difficulties with reliance on ‘virtual courts’, see D</w:t>
      </w:r>
      <w:r>
        <w:t>.</w:t>
      </w:r>
      <w:r w:rsidRPr="002E5B6C">
        <w:t xml:space="preserve"> Kirk</w:t>
      </w:r>
      <w:r>
        <w:t xml:space="preserve">, </w:t>
      </w:r>
      <w:r w:rsidRPr="002E5B6C">
        <w:t>‘Refl</w:t>
      </w:r>
      <w:r>
        <w:t>ections of a former prosecutor’ (2014)</w:t>
      </w:r>
      <w:r w:rsidRPr="002E5B6C">
        <w:t xml:space="preserve"> </w:t>
      </w:r>
      <w:r>
        <w:t xml:space="preserve">78 </w:t>
      </w:r>
      <w:r w:rsidRPr="002E5B6C">
        <w:rPr>
          <w:i/>
        </w:rPr>
        <w:t>Journal of Criminal Law</w:t>
      </w:r>
      <w:r>
        <w:t xml:space="preserve"> 99</w:t>
      </w:r>
      <w:r w:rsidRPr="002E5B6C">
        <w:t xml:space="preserve">. </w:t>
      </w:r>
    </w:p>
  </w:footnote>
  <w:footnote w:id="45">
    <w:p w14:paraId="7EB18FC8" w14:textId="77777777" w:rsidR="000D394C" w:rsidRPr="002E5B6C" w:rsidRDefault="000D394C" w:rsidP="00AC48F9">
      <w:pPr>
        <w:pStyle w:val="MediumGrid22"/>
        <w:jc w:val="both"/>
      </w:pPr>
      <w:r w:rsidRPr="002E5B6C">
        <w:rPr>
          <w:rStyle w:val="FootnoteReference"/>
        </w:rPr>
        <w:footnoteRef/>
      </w:r>
      <w:r w:rsidRPr="002E5B6C">
        <w:t xml:space="preserve"> T</w:t>
      </w:r>
      <w:r>
        <w:t xml:space="preserve">. Smith, </w:t>
      </w:r>
      <w:r w:rsidRPr="002E5B6C">
        <w:t>‘Trust, choice and money: why the legal aid reform “u-turn” is essential</w:t>
      </w:r>
      <w:r>
        <w:t xml:space="preserve"> for effective criminal defence</w:t>
      </w:r>
      <w:r w:rsidRPr="002E5B6C">
        <w:t>’</w:t>
      </w:r>
      <w:r>
        <w:t xml:space="preserve"> (2013)</w:t>
      </w:r>
      <w:r w:rsidRPr="002E5B6C">
        <w:t xml:space="preserve"> </w:t>
      </w:r>
      <w:r>
        <w:t xml:space="preserve">11 </w:t>
      </w:r>
      <w:r w:rsidRPr="002E5B6C">
        <w:rPr>
          <w:i/>
        </w:rPr>
        <w:t>Criminal Law Review</w:t>
      </w:r>
      <w:r>
        <w:t xml:space="preserve"> 906</w:t>
      </w:r>
      <w:r w:rsidRPr="002E5B6C">
        <w:t xml:space="preserve">. </w:t>
      </w:r>
    </w:p>
  </w:footnote>
  <w:footnote w:id="46">
    <w:p w14:paraId="7CE5F00D"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See F</w:t>
      </w:r>
      <w:r>
        <w:rPr>
          <w:rFonts w:ascii="Times New Roman" w:hAnsi="Times New Roman"/>
        </w:rPr>
        <w:t>.</w:t>
      </w:r>
      <w:r w:rsidRPr="002E5B6C">
        <w:rPr>
          <w:rFonts w:ascii="Times New Roman" w:hAnsi="Times New Roman"/>
        </w:rPr>
        <w:t xml:space="preserve"> Gibb, ‘We must stem the loss of young barristers’, </w:t>
      </w:r>
      <w:r w:rsidRPr="002E5B6C">
        <w:rPr>
          <w:rFonts w:ascii="Times New Roman" w:hAnsi="Times New Roman"/>
          <w:i/>
        </w:rPr>
        <w:t>The Times</w:t>
      </w:r>
      <w:r w:rsidRPr="002E5B6C">
        <w:rPr>
          <w:rFonts w:ascii="Times New Roman" w:hAnsi="Times New Roman"/>
        </w:rPr>
        <w:t xml:space="preserve">, 17 September </w:t>
      </w:r>
      <w:r w:rsidR="00873173">
        <w:rPr>
          <w:rFonts w:ascii="Times New Roman" w:hAnsi="Times New Roman"/>
        </w:rPr>
        <w:t>2015. In 2015, the Bar Council</w:t>
      </w:r>
      <w:r w:rsidRPr="002E5B6C">
        <w:rPr>
          <w:rFonts w:ascii="Times New Roman" w:hAnsi="Times New Roman"/>
        </w:rPr>
        <w:t xml:space="preserve"> commissioned </w:t>
      </w:r>
      <w:r w:rsidR="00873173">
        <w:rPr>
          <w:rFonts w:ascii="Times New Roman" w:hAnsi="Times New Roman"/>
          <w:lang w:val="en-US"/>
        </w:rPr>
        <w:t xml:space="preserve">a </w:t>
      </w:r>
      <w:r w:rsidRPr="002E5B6C">
        <w:rPr>
          <w:rFonts w:ascii="Times New Roman" w:hAnsi="Times New Roman"/>
        </w:rPr>
        <w:t xml:space="preserve">research survey </w:t>
      </w:r>
      <w:r w:rsidR="00873173">
        <w:rPr>
          <w:rFonts w:ascii="Times New Roman" w:hAnsi="Times New Roman"/>
          <w:lang w:val="en-US"/>
        </w:rPr>
        <w:t>which</w:t>
      </w:r>
      <w:r w:rsidRPr="002E5B6C">
        <w:rPr>
          <w:rFonts w:ascii="Times New Roman" w:hAnsi="Times New Roman"/>
        </w:rPr>
        <w:t xml:space="preserve"> found that over half of the self-employed bar were ‘disengaged’, suffering from a ‘lack of autonomy’ and ‘reduced status’. Available at: </w:t>
      </w:r>
      <w:hyperlink r:id="rId7" w:history="1">
        <w:r w:rsidRPr="002E5B6C">
          <w:rPr>
            <w:rStyle w:val="Hyperlink"/>
            <w:rFonts w:ascii="Times New Roman" w:hAnsi="Times New Roman"/>
          </w:rPr>
          <w:t>http://www.barcouncil.org.uk/media/348371/wellbeing_at_the_bar_report_april_2015__final_.pdf</w:t>
        </w:r>
      </w:hyperlink>
      <w:r w:rsidRPr="002E5B6C">
        <w:rPr>
          <w:rFonts w:ascii="Times New Roman" w:hAnsi="Times New Roman"/>
        </w:rPr>
        <w:t xml:space="preserve"> </w:t>
      </w:r>
    </w:p>
  </w:footnote>
  <w:footnote w:id="47">
    <w:p w14:paraId="1C37216E" w14:textId="77777777" w:rsidR="000D394C" w:rsidRPr="002E5B6C" w:rsidRDefault="000D394C" w:rsidP="005A17B5">
      <w:pPr>
        <w:pStyle w:val="MediumGrid22"/>
        <w:jc w:val="both"/>
      </w:pPr>
      <w:r w:rsidRPr="002E5B6C">
        <w:rPr>
          <w:rStyle w:val="FootnoteReference"/>
        </w:rPr>
        <w:footnoteRef/>
      </w:r>
      <w:r w:rsidRPr="002E5B6C">
        <w:t xml:space="preserve"> </w:t>
      </w:r>
      <w:r w:rsidRPr="002E5B6C">
        <w:rPr>
          <w:i/>
        </w:rPr>
        <w:t>Review</w:t>
      </w:r>
      <w:r w:rsidRPr="00F9727D">
        <w:t>, above n. 11</w:t>
      </w:r>
      <w:r>
        <w:t xml:space="preserve"> at </w:t>
      </w:r>
      <w:r w:rsidRPr="002E5B6C">
        <w:t>99.</w:t>
      </w:r>
    </w:p>
  </w:footnote>
  <w:footnote w:id="48">
    <w:p w14:paraId="0A0A326F" w14:textId="77777777" w:rsidR="000D394C" w:rsidRPr="002E5B6C" w:rsidRDefault="000D394C" w:rsidP="005A17B5">
      <w:pPr>
        <w:pStyle w:val="MediumGrid22"/>
        <w:jc w:val="both"/>
      </w:pPr>
      <w:r w:rsidRPr="002E5B6C">
        <w:rPr>
          <w:rStyle w:val="FootnoteReference"/>
        </w:rPr>
        <w:footnoteRef/>
      </w:r>
      <w:r w:rsidRPr="002E5B6C">
        <w:t xml:space="preserve"> </w:t>
      </w:r>
      <w:r>
        <w:rPr>
          <w:i/>
        </w:rPr>
        <w:t>Ibid.,</w:t>
      </w:r>
      <w:r w:rsidRPr="00AA186B">
        <w:t xml:space="preserve"> at</w:t>
      </w:r>
      <w:r>
        <w:rPr>
          <w:i/>
        </w:rPr>
        <w:t xml:space="preserve"> </w:t>
      </w:r>
      <w:r w:rsidRPr="002E5B6C">
        <w:t xml:space="preserve">21. </w:t>
      </w:r>
    </w:p>
  </w:footnote>
  <w:footnote w:id="49">
    <w:p w14:paraId="443D8C03" w14:textId="77777777" w:rsidR="000D394C" w:rsidRPr="002E5B6C" w:rsidRDefault="000D394C" w:rsidP="005A17B5">
      <w:pPr>
        <w:pStyle w:val="MediumGrid23"/>
        <w:jc w:val="both"/>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This has been achieved in a number of ways including the development of early guilty plea courts overseen by </w:t>
      </w:r>
      <w:r w:rsidRPr="002E5B6C">
        <w:rPr>
          <w:rFonts w:ascii="Times New Roman" w:hAnsi="Times New Roman" w:cs="Times New Roman"/>
          <w:bCs/>
          <w:sz w:val="20"/>
          <w:szCs w:val="20"/>
        </w:rPr>
        <w:t>‘less accomplished’</w:t>
      </w:r>
      <w:r w:rsidRPr="002E5B6C">
        <w:rPr>
          <w:rFonts w:ascii="Times New Roman" w:hAnsi="Times New Roman" w:cs="Times New Roman"/>
          <w:sz w:val="20"/>
          <w:szCs w:val="20"/>
        </w:rPr>
        <w:t xml:space="preserve"> guilty-plea-only advocates: B</w:t>
      </w:r>
      <w:r>
        <w:rPr>
          <w:rFonts w:ascii="Times New Roman" w:hAnsi="Times New Roman" w:cs="Times New Roman"/>
          <w:sz w:val="20"/>
          <w:szCs w:val="20"/>
        </w:rPr>
        <w:t>.</w:t>
      </w:r>
      <w:r w:rsidRPr="002E5B6C">
        <w:rPr>
          <w:rFonts w:ascii="Times New Roman" w:hAnsi="Times New Roman" w:cs="Times New Roman"/>
          <w:sz w:val="20"/>
          <w:szCs w:val="20"/>
        </w:rPr>
        <w:t xml:space="preserve"> </w:t>
      </w:r>
      <w:r>
        <w:rPr>
          <w:rFonts w:ascii="Times New Roman" w:hAnsi="Times New Roman" w:cs="Times New Roman"/>
          <w:sz w:val="20"/>
          <w:szCs w:val="20"/>
          <w:shd w:val="clear" w:color="auto" w:fill="FFFFFF"/>
          <w:lang w:val="en-US"/>
        </w:rPr>
        <w:t>Jeffrey,</w:t>
      </w:r>
      <w:r w:rsidRPr="002E5B6C">
        <w:rPr>
          <w:rFonts w:ascii="Times New Roman" w:hAnsi="Times New Roman" w:cs="Times New Roman"/>
          <w:sz w:val="20"/>
          <w:szCs w:val="20"/>
          <w:shd w:val="clear" w:color="auto" w:fill="FFFFFF"/>
          <w:lang w:val="en-US"/>
        </w:rPr>
        <w:t xml:space="preserve"> </w:t>
      </w:r>
      <w:r w:rsidRPr="002E5B6C">
        <w:rPr>
          <w:rFonts w:ascii="Times New Roman" w:hAnsi="Times New Roman" w:cs="Times New Roman"/>
          <w:i/>
          <w:iCs/>
          <w:sz w:val="20"/>
          <w:szCs w:val="20"/>
          <w:shd w:val="clear" w:color="auto" w:fill="FFFFFF"/>
          <w:lang w:val="en-US"/>
        </w:rPr>
        <w:t>Independent Criminal Advocacy in England and Wales</w:t>
      </w:r>
      <w:r w:rsidRPr="00AA186B">
        <w:rPr>
          <w:rFonts w:ascii="Times New Roman" w:hAnsi="Times New Roman" w:cs="Times New Roman"/>
          <w:iCs/>
          <w:sz w:val="20"/>
          <w:szCs w:val="20"/>
          <w:shd w:val="clear" w:color="auto" w:fill="FFFFFF"/>
          <w:lang w:val="en-US"/>
        </w:rPr>
        <w:t xml:space="preserve"> </w:t>
      </w:r>
      <w:r w:rsidR="00873173">
        <w:rPr>
          <w:rFonts w:ascii="Times New Roman" w:hAnsi="Times New Roman" w:cs="Times New Roman"/>
          <w:iCs/>
          <w:sz w:val="20"/>
          <w:szCs w:val="20"/>
          <w:shd w:val="clear" w:color="auto" w:fill="FFFFFF"/>
          <w:lang w:val="en-US"/>
        </w:rPr>
        <w:t>(‘</w:t>
      </w:r>
      <w:r w:rsidR="00873173" w:rsidRPr="00873173">
        <w:rPr>
          <w:rFonts w:ascii="Times New Roman" w:hAnsi="Times New Roman" w:cs="Times New Roman"/>
          <w:i/>
          <w:iCs/>
          <w:sz w:val="20"/>
          <w:szCs w:val="20"/>
          <w:shd w:val="clear" w:color="auto" w:fill="FFFFFF"/>
          <w:lang w:val="en-US"/>
        </w:rPr>
        <w:t>Jeffrey Review</w:t>
      </w:r>
      <w:r w:rsidR="00873173">
        <w:rPr>
          <w:rFonts w:ascii="Times New Roman" w:hAnsi="Times New Roman" w:cs="Times New Roman"/>
          <w:iCs/>
          <w:sz w:val="20"/>
          <w:szCs w:val="20"/>
          <w:shd w:val="clear" w:color="auto" w:fill="FFFFFF"/>
          <w:lang w:val="en-US"/>
        </w:rPr>
        <w:t xml:space="preserve">’) </w:t>
      </w:r>
      <w:r w:rsidRPr="00AA186B">
        <w:rPr>
          <w:rFonts w:ascii="Times New Roman" w:hAnsi="Times New Roman" w:cs="Times New Roman"/>
          <w:iCs/>
          <w:sz w:val="20"/>
          <w:szCs w:val="20"/>
          <w:shd w:val="clear" w:color="auto" w:fill="FFFFFF"/>
          <w:lang w:val="en-US"/>
        </w:rPr>
        <w:t>(</w:t>
      </w:r>
      <w:r w:rsidRPr="002E5B6C">
        <w:rPr>
          <w:rFonts w:ascii="Times New Roman" w:hAnsi="Times New Roman" w:cs="Times New Roman"/>
          <w:sz w:val="20"/>
          <w:szCs w:val="20"/>
          <w:shd w:val="clear" w:color="auto" w:fill="FFFFFF"/>
          <w:lang w:val="en-US"/>
        </w:rPr>
        <w:t>Ministry of Justice</w:t>
      </w:r>
      <w:r>
        <w:rPr>
          <w:rFonts w:ascii="Times New Roman" w:hAnsi="Times New Roman" w:cs="Times New Roman"/>
          <w:sz w:val="20"/>
          <w:szCs w:val="20"/>
          <w:shd w:val="clear" w:color="auto" w:fill="FFFFFF"/>
          <w:lang w:val="en-US"/>
        </w:rPr>
        <w:t>: UK, 2014)</w:t>
      </w:r>
      <w:r w:rsidRPr="002E5B6C">
        <w:rPr>
          <w:rFonts w:ascii="Times New Roman" w:hAnsi="Times New Roman" w:cs="Times New Roman"/>
          <w:sz w:val="20"/>
          <w:szCs w:val="20"/>
          <w:shd w:val="clear" w:color="auto" w:fill="FFFFFF"/>
          <w:lang w:val="en-US"/>
        </w:rPr>
        <w:t xml:space="preserve"> </w:t>
      </w:r>
      <w:r>
        <w:rPr>
          <w:rFonts w:ascii="Times New Roman" w:hAnsi="Times New Roman" w:cs="Times New Roman"/>
          <w:sz w:val="20"/>
          <w:szCs w:val="20"/>
        </w:rPr>
        <w:t xml:space="preserve">07 May, at </w:t>
      </w:r>
      <w:r w:rsidRPr="002E5B6C">
        <w:rPr>
          <w:rFonts w:ascii="Times New Roman" w:hAnsi="Times New Roman" w:cs="Times New Roman"/>
          <w:sz w:val="20"/>
          <w:szCs w:val="20"/>
        </w:rPr>
        <w:t xml:space="preserve">7. </w:t>
      </w:r>
    </w:p>
  </w:footnote>
  <w:footnote w:id="50">
    <w:p w14:paraId="08313811" w14:textId="77777777" w:rsidR="000D394C" w:rsidRPr="002E5B6C" w:rsidRDefault="000D394C" w:rsidP="00AC48F9">
      <w:pPr>
        <w:pStyle w:val="MediumGrid22"/>
        <w:jc w:val="both"/>
      </w:pPr>
      <w:r w:rsidRPr="002E5B6C">
        <w:rPr>
          <w:rStyle w:val="FootnoteReference"/>
        </w:rPr>
        <w:footnoteRef/>
      </w:r>
      <w:r w:rsidRPr="002E5B6C">
        <w:t xml:space="preserve"> Notable find</w:t>
      </w:r>
      <w:r>
        <w:t xml:space="preserve">ings of the </w:t>
      </w:r>
      <w:r w:rsidRPr="00873173">
        <w:rPr>
          <w:i/>
        </w:rPr>
        <w:t>Jeffrey Review</w:t>
      </w:r>
      <w:r>
        <w:t xml:space="preserve"> (</w:t>
      </w:r>
      <w:r w:rsidRPr="00AA186B">
        <w:rPr>
          <w:i/>
        </w:rPr>
        <w:t>ibid.</w:t>
      </w:r>
      <w:r w:rsidRPr="002E5B6C">
        <w:t xml:space="preserve">) included that some defence firms were putting profit before the best interests of their clients. </w:t>
      </w:r>
    </w:p>
  </w:footnote>
  <w:footnote w:id="51">
    <w:p w14:paraId="6340AA02" w14:textId="77777777" w:rsidR="000D394C" w:rsidRPr="002E5B6C" w:rsidRDefault="000D394C" w:rsidP="00AC48F9">
      <w:pPr>
        <w:pStyle w:val="MediumGrid22"/>
        <w:jc w:val="both"/>
      </w:pPr>
      <w:r w:rsidRPr="00860830">
        <w:rPr>
          <w:rStyle w:val="FootnoteReference"/>
        </w:rPr>
        <w:footnoteRef/>
      </w:r>
      <w:r w:rsidRPr="00860830">
        <w:t xml:space="preserve"> </w:t>
      </w:r>
      <w:r w:rsidRPr="00860830">
        <w:rPr>
          <w:i/>
        </w:rPr>
        <w:t>Auld Review</w:t>
      </w:r>
      <w:r w:rsidRPr="00860830">
        <w:t>, above n. 7, ch 10 at 399.</w:t>
      </w:r>
      <w:r w:rsidRPr="002E5B6C">
        <w:t xml:space="preserve"> </w:t>
      </w:r>
    </w:p>
  </w:footnote>
  <w:footnote w:id="52">
    <w:p w14:paraId="42C6F3A8"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lang w:val="en-US"/>
        </w:rPr>
        <w:t>The importance of maintaining appropriate remuneration is underscored by Leveson: ‘otherwise the highest calibre individuals will not be prepared to work in the field and standards will inevitably drop’ (</w:t>
      </w:r>
      <w:r w:rsidRPr="002E5B6C">
        <w:rPr>
          <w:i/>
          <w:lang w:val="en-US"/>
        </w:rPr>
        <w:t>Review</w:t>
      </w:r>
      <w:r w:rsidR="00873173">
        <w:rPr>
          <w:i/>
          <w:lang w:val="en-US"/>
        </w:rPr>
        <w:t xml:space="preserve">, </w:t>
      </w:r>
      <w:r w:rsidR="00873173" w:rsidRPr="00873173">
        <w:rPr>
          <w:lang w:val="en-US"/>
        </w:rPr>
        <w:t>above n. 11</w:t>
      </w:r>
      <w:r>
        <w:rPr>
          <w:lang w:val="en-US"/>
        </w:rPr>
        <w:t xml:space="preserve"> at </w:t>
      </w:r>
      <w:r w:rsidRPr="002E5B6C">
        <w:rPr>
          <w:lang w:val="en-US"/>
        </w:rPr>
        <w:t xml:space="preserve">22). These observations echo his firm stance directed at </w:t>
      </w:r>
      <w:r w:rsidR="00873173">
        <w:rPr>
          <w:lang w:val="en-US"/>
        </w:rPr>
        <w:t>the g</w:t>
      </w:r>
      <w:r w:rsidRPr="002E5B6C">
        <w:rPr>
          <w:lang w:val="en-US"/>
        </w:rPr>
        <w:t xml:space="preserve">overnment in </w:t>
      </w:r>
      <w:r w:rsidRPr="002E5B6C">
        <w:rPr>
          <w:i/>
          <w:lang w:val="en-US"/>
        </w:rPr>
        <w:t>R v Crawley &amp; others</w:t>
      </w:r>
      <w:r w:rsidRPr="002E5B6C">
        <w:rPr>
          <w:lang w:val="en-US"/>
        </w:rPr>
        <w:t xml:space="preserve"> </w:t>
      </w:r>
      <w:r>
        <w:rPr>
          <w:lang w:val="en-US"/>
        </w:rPr>
        <w:t>[2014] EWCA Crim 1028 at 56-58</w:t>
      </w:r>
      <w:r w:rsidRPr="002E5B6C">
        <w:rPr>
          <w:lang w:val="en-US"/>
        </w:rPr>
        <w:t>.</w:t>
      </w:r>
      <w:r w:rsidRPr="002E5B6C">
        <w:t xml:space="preserve"> The irony </w:t>
      </w:r>
      <w:r w:rsidR="00873173">
        <w:t>however is</w:t>
      </w:r>
      <w:r w:rsidRPr="002E5B6C">
        <w:t xml:space="preserve"> that the government, ‘[</w:t>
      </w:r>
      <w:r w:rsidRPr="002E5B6C">
        <w:rPr>
          <w:lang w:val="en-US"/>
        </w:rPr>
        <w:t xml:space="preserve">h]aving considered the findings of Sir Brian Leveson’s report into the efficiency of the criminal courts… have decided to press ahead with the second 8.75% reduction to litigators’ fees announced by the Coalition government.’ </w:t>
      </w:r>
      <w:r w:rsidRPr="002E5B6C">
        <w:rPr>
          <w:rFonts w:eastAsia="Times New Roman"/>
          <w:shd w:val="clear" w:color="auto" w:fill="FFFFFF"/>
          <w:lang w:val="en-US"/>
        </w:rPr>
        <w:t xml:space="preserve">See: </w:t>
      </w:r>
      <w:hyperlink r:id="rId8" w:history="1">
        <w:r w:rsidRPr="002E5B6C">
          <w:rPr>
            <w:rStyle w:val="Hyperlink"/>
            <w:rFonts w:eastAsia="Times New Roman"/>
            <w:shd w:val="clear" w:color="auto" w:fill="FFFFFF"/>
            <w:lang w:val="en-US"/>
          </w:rPr>
          <w:t>http://www.parliament.uk/documents/commons-vote-office/June%202015/10%20June/2.Justice-Legal%20Aid.pdf</w:t>
        </w:r>
      </w:hyperlink>
      <w:r w:rsidRPr="002E5B6C">
        <w:rPr>
          <w:rFonts w:eastAsia="Times New Roman"/>
          <w:shd w:val="clear" w:color="auto" w:fill="FFFFFF"/>
          <w:lang w:val="en-US"/>
        </w:rPr>
        <w:t xml:space="preserve"> </w:t>
      </w:r>
      <w:r w:rsidRPr="002E5B6C">
        <w:t xml:space="preserve"> </w:t>
      </w:r>
    </w:p>
  </w:footnote>
  <w:footnote w:id="53">
    <w:p w14:paraId="657E4135"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i/>
        </w:rPr>
        <w:t>Review</w:t>
      </w:r>
      <w:r w:rsidRPr="00F9727D">
        <w:t>, above n. 11</w:t>
      </w:r>
      <w:r>
        <w:rPr>
          <w:i/>
        </w:rPr>
        <w:t xml:space="preserve"> </w:t>
      </w:r>
      <w:r>
        <w:t>at 1</w:t>
      </w:r>
      <w:r w:rsidRPr="002E5B6C">
        <w:t xml:space="preserve">1. </w:t>
      </w:r>
    </w:p>
  </w:footnote>
  <w:footnote w:id="54">
    <w:p w14:paraId="37986B8A" w14:textId="77777777" w:rsidR="000D394C" w:rsidRPr="002E5B6C" w:rsidRDefault="000D394C" w:rsidP="00AC48F9">
      <w:pPr>
        <w:pStyle w:val="MediumGrid22"/>
        <w:jc w:val="both"/>
      </w:pPr>
      <w:r w:rsidRPr="002E5B6C">
        <w:rPr>
          <w:rStyle w:val="FootnoteReference"/>
        </w:rPr>
        <w:footnoteRef/>
      </w:r>
      <w:r w:rsidRPr="002E5B6C">
        <w:t xml:space="preserve"> </w:t>
      </w:r>
      <w:r>
        <w:rPr>
          <w:i/>
        </w:rPr>
        <w:t>Ibid.,</w:t>
      </w:r>
      <w:r>
        <w:t xml:space="preserve"> at </w:t>
      </w:r>
      <w:r w:rsidRPr="002E5B6C">
        <w:t>190.</w:t>
      </w:r>
      <w:r w:rsidRPr="002E5B6C">
        <w:rPr>
          <w:b/>
        </w:rPr>
        <w:t xml:space="preserve"> </w:t>
      </w:r>
      <w:r w:rsidRPr="002E5B6C">
        <w:rPr>
          <w:i/>
        </w:rPr>
        <w:t xml:space="preserve"> </w:t>
      </w:r>
      <w:r w:rsidRPr="002E5B6C">
        <w:rPr>
          <w:rFonts w:eastAsia="MS Mincho"/>
        </w:rPr>
        <w:t xml:space="preserve"> </w:t>
      </w:r>
    </w:p>
  </w:footnote>
  <w:footnote w:id="55">
    <w:p w14:paraId="6D626C70"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Though there were, of course, </w:t>
      </w:r>
      <w:r w:rsidRPr="002E5B6C">
        <w:rPr>
          <w:rFonts w:ascii="Times New Roman" w:hAnsi="Times New Roman"/>
          <w:lang w:val="en-US"/>
        </w:rPr>
        <w:t>prior miscarriages</w:t>
      </w:r>
      <w:r w:rsidRPr="002E5B6C">
        <w:rPr>
          <w:rFonts w:ascii="Times New Roman" w:hAnsi="Times New Roman"/>
        </w:rPr>
        <w:t xml:space="preserve"> including </w:t>
      </w:r>
      <w:r w:rsidRPr="002E5B6C">
        <w:rPr>
          <w:rFonts w:ascii="Times New Roman" w:hAnsi="Times New Roman"/>
          <w:i/>
        </w:rPr>
        <w:t>Timothy Evans</w:t>
      </w:r>
      <w:r w:rsidRPr="002E5B6C">
        <w:rPr>
          <w:rFonts w:ascii="Times New Roman" w:hAnsi="Times New Roman"/>
        </w:rPr>
        <w:t xml:space="preserve"> (1950) and </w:t>
      </w:r>
      <w:r w:rsidRPr="002E5B6C">
        <w:rPr>
          <w:rFonts w:ascii="Times New Roman" w:hAnsi="Times New Roman"/>
          <w:i/>
        </w:rPr>
        <w:t>Mahmood Mattan</w:t>
      </w:r>
      <w:r w:rsidRPr="002E5B6C">
        <w:rPr>
          <w:rFonts w:ascii="Times New Roman" w:hAnsi="Times New Roman"/>
        </w:rPr>
        <w:t xml:space="preserve"> (1952) and more recent cases such as those of </w:t>
      </w:r>
      <w:r w:rsidRPr="002E5B6C">
        <w:rPr>
          <w:rFonts w:ascii="Times New Roman" w:hAnsi="Times New Roman"/>
          <w:i/>
        </w:rPr>
        <w:t>Donna Anthony</w:t>
      </w:r>
      <w:r w:rsidRPr="002E5B6C">
        <w:rPr>
          <w:rFonts w:ascii="Times New Roman" w:hAnsi="Times New Roman"/>
        </w:rPr>
        <w:t xml:space="preserve"> (1998), </w:t>
      </w:r>
      <w:r w:rsidRPr="002E5B6C">
        <w:rPr>
          <w:rFonts w:ascii="Times New Roman" w:hAnsi="Times New Roman"/>
          <w:i/>
        </w:rPr>
        <w:t xml:space="preserve">Angela Cannings </w:t>
      </w:r>
      <w:r w:rsidRPr="002E5B6C">
        <w:rPr>
          <w:rFonts w:ascii="Times New Roman" w:hAnsi="Times New Roman"/>
        </w:rPr>
        <w:t xml:space="preserve">(2002), </w:t>
      </w:r>
      <w:r w:rsidRPr="002E5B6C">
        <w:rPr>
          <w:rFonts w:ascii="Times New Roman" w:hAnsi="Times New Roman"/>
          <w:i/>
        </w:rPr>
        <w:t>Sally Clark</w:t>
      </w:r>
      <w:r w:rsidRPr="002E5B6C">
        <w:rPr>
          <w:rFonts w:ascii="Times New Roman" w:hAnsi="Times New Roman"/>
        </w:rPr>
        <w:t xml:space="preserve"> (2003) and </w:t>
      </w:r>
      <w:r w:rsidRPr="002E5B6C">
        <w:rPr>
          <w:rFonts w:ascii="Times New Roman" w:hAnsi="Times New Roman"/>
          <w:i/>
        </w:rPr>
        <w:t>Sam Hallam</w:t>
      </w:r>
      <w:r w:rsidRPr="002E5B6C">
        <w:rPr>
          <w:rFonts w:ascii="Times New Roman" w:hAnsi="Times New Roman"/>
        </w:rPr>
        <w:t xml:space="preserve"> (2005).</w:t>
      </w:r>
    </w:p>
  </w:footnote>
  <w:footnote w:id="56">
    <w:p w14:paraId="73E706AF"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For example, </w:t>
      </w:r>
      <w:r w:rsidRPr="002E5B6C">
        <w:rPr>
          <w:rFonts w:ascii="Times New Roman" w:hAnsi="Times New Roman"/>
          <w:i/>
        </w:rPr>
        <w:t>Stefan Kiszko</w:t>
      </w:r>
      <w:r w:rsidRPr="002E5B6C">
        <w:rPr>
          <w:rFonts w:ascii="Times New Roman" w:hAnsi="Times New Roman"/>
        </w:rPr>
        <w:t xml:space="preserve"> spent 16 years in prison; three of the </w:t>
      </w:r>
      <w:r w:rsidRPr="002E5B6C">
        <w:rPr>
          <w:rFonts w:ascii="Times New Roman" w:hAnsi="Times New Roman"/>
          <w:i/>
        </w:rPr>
        <w:t>Bridgewater Four</w:t>
      </w:r>
      <w:r w:rsidRPr="002E5B6C">
        <w:rPr>
          <w:rFonts w:ascii="Times New Roman" w:hAnsi="Times New Roman"/>
        </w:rPr>
        <w:t xml:space="preserve"> spent 18 years in prison, the other member, Patrick Malloy, dying in prison; the release of the </w:t>
      </w:r>
      <w:r w:rsidRPr="002E5B6C">
        <w:rPr>
          <w:rFonts w:ascii="Times New Roman" w:hAnsi="Times New Roman"/>
          <w:i/>
        </w:rPr>
        <w:t>Birmingham Six</w:t>
      </w:r>
      <w:r w:rsidRPr="002E5B6C">
        <w:rPr>
          <w:rFonts w:ascii="Times New Roman" w:hAnsi="Times New Roman"/>
        </w:rPr>
        <w:t xml:space="preserve"> took 16 years; the release of the </w:t>
      </w:r>
      <w:r w:rsidRPr="002E5B6C">
        <w:rPr>
          <w:rFonts w:ascii="Times New Roman" w:hAnsi="Times New Roman"/>
          <w:i/>
        </w:rPr>
        <w:t>Guildford Four</w:t>
      </w:r>
      <w:r w:rsidRPr="002E5B6C">
        <w:rPr>
          <w:rFonts w:ascii="Times New Roman" w:hAnsi="Times New Roman"/>
        </w:rPr>
        <w:t xml:space="preserve">, convicted in 1974 and the </w:t>
      </w:r>
      <w:r w:rsidRPr="002E5B6C">
        <w:rPr>
          <w:rFonts w:ascii="Times New Roman" w:hAnsi="Times New Roman"/>
          <w:i/>
        </w:rPr>
        <w:t>Maguire Seven</w:t>
      </w:r>
      <w:r w:rsidRPr="002E5B6C">
        <w:rPr>
          <w:rFonts w:ascii="Times New Roman" w:hAnsi="Times New Roman"/>
        </w:rPr>
        <w:t>, convicted in 1976, did not occur until 1991,</w:t>
      </w:r>
      <w:r w:rsidRPr="002E5B6C">
        <w:rPr>
          <w:rFonts w:ascii="Times New Roman" w:hAnsi="Times New Roman"/>
          <w:lang w:val="en-US"/>
        </w:rPr>
        <w:t xml:space="preserve"> one of their number, Giuseppe Conlon, having already died in prison</w:t>
      </w:r>
      <w:r w:rsidRPr="002E5B6C">
        <w:rPr>
          <w:rFonts w:ascii="Times New Roman" w:hAnsi="Times New Roman"/>
        </w:rPr>
        <w:t>; John Kamara’s convictions for murder and robbery were not quashed until 19 years later; while Michael McMahon and David Cooper’s convictions were not quashed until after both had died.</w:t>
      </w:r>
    </w:p>
  </w:footnote>
  <w:footnote w:id="57">
    <w:p w14:paraId="00F86D7A"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Many required more than one attempt to quash the conviction (</w:t>
      </w:r>
      <w:r w:rsidRPr="002E5B6C">
        <w:rPr>
          <w:rFonts w:ascii="Times New Roman" w:hAnsi="Times New Roman"/>
          <w:i/>
        </w:rPr>
        <w:t>McMahon and Cooper</w:t>
      </w:r>
      <w:r w:rsidRPr="002E5B6C">
        <w:rPr>
          <w:rFonts w:ascii="Times New Roman" w:hAnsi="Times New Roman"/>
        </w:rPr>
        <w:t xml:space="preserve"> were not exonerated – posthumously - until 2003 following the sixth appeal;</w:t>
      </w:r>
      <w:r w:rsidRPr="002E5B6C">
        <w:rPr>
          <w:rFonts w:ascii="Times New Roman" w:hAnsi="Times New Roman"/>
          <w:lang w:val="en-US"/>
        </w:rPr>
        <w:t xml:space="preserve"> </w:t>
      </w:r>
      <w:r w:rsidRPr="002E5B6C">
        <w:rPr>
          <w:rFonts w:ascii="Times New Roman" w:hAnsi="Times New Roman"/>
        </w:rPr>
        <w:t xml:space="preserve">the </w:t>
      </w:r>
      <w:r w:rsidRPr="002E5B6C">
        <w:rPr>
          <w:rFonts w:ascii="Times New Roman" w:hAnsi="Times New Roman"/>
          <w:i/>
        </w:rPr>
        <w:t>Birmingham Six</w:t>
      </w:r>
      <w:r w:rsidRPr="002E5B6C">
        <w:rPr>
          <w:rFonts w:ascii="Times New Roman" w:hAnsi="Times New Roman"/>
        </w:rPr>
        <w:t xml:space="preserve"> convictions were not quashed until 1991 after two previous unsuccessful appeals</w:t>
      </w:r>
      <w:r w:rsidRPr="002E5B6C">
        <w:rPr>
          <w:rFonts w:ascii="Times New Roman" w:hAnsi="Times New Roman"/>
          <w:lang w:val="en-US"/>
        </w:rPr>
        <w:t>;</w:t>
      </w:r>
      <w:r w:rsidRPr="002E5B6C">
        <w:rPr>
          <w:rFonts w:ascii="Times New Roman" w:hAnsi="Times New Roman"/>
        </w:rPr>
        <w:t xml:space="preserve"> </w:t>
      </w:r>
      <w:r w:rsidRPr="002E5B6C">
        <w:rPr>
          <w:rFonts w:ascii="Times New Roman" w:hAnsi="Times New Roman"/>
          <w:lang w:val="en-US"/>
        </w:rPr>
        <w:t xml:space="preserve">and </w:t>
      </w:r>
      <w:r w:rsidRPr="002E5B6C">
        <w:rPr>
          <w:rFonts w:ascii="Times New Roman" w:hAnsi="Times New Roman"/>
        </w:rPr>
        <w:t xml:space="preserve">the </w:t>
      </w:r>
      <w:r w:rsidRPr="002E5B6C">
        <w:rPr>
          <w:rFonts w:ascii="Times New Roman" w:hAnsi="Times New Roman"/>
          <w:i/>
        </w:rPr>
        <w:t>Guildford Four</w:t>
      </w:r>
      <w:r w:rsidRPr="002E5B6C">
        <w:rPr>
          <w:rFonts w:ascii="Times New Roman" w:hAnsi="Times New Roman"/>
        </w:rPr>
        <w:t xml:space="preserve"> 1989 convictions were quashed after a previous unsuccessful appeal).</w:t>
      </w:r>
    </w:p>
  </w:footnote>
  <w:footnote w:id="58">
    <w:p w14:paraId="558C8536"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The Home Secretary has appointed a QC to investigate the collapse of the trial of officers involved in the </w:t>
      </w:r>
      <w:r w:rsidRPr="002E5B6C">
        <w:rPr>
          <w:rFonts w:ascii="Times New Roman" w:hAnsi="Times New Roman"/>
          <w:i/>
        </w:rPr>
        <w:t>Cardiff Three</w:t>
      </w:r>
      <w:r w:rsidRPr="002E5B6C">
        <w:rPr>
          <w:rFonts w:ascii="Times New Roman" w:hAnsi="Times New Roman"/>
        </w:rPr>
        <w:t xml:space="preserve"> Case (2015).</w:t>
      </w:r>
    </w:p>
  </w:footnote>
  <w:footnote w:id="59">
    <w:p w14:paraId="0ADF42B0"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By the end of May 2015, 385 of the 558 cases referred by the Commission and heard by the appeal courts were successful.</w:t>
      </w:r>
    </w:p>
  </w:footnote>
  <w:footnote w:id="60">
    <w:p w14:paraId="320DFF41" w14:textId="77777777" w:rsidR="000D394C" w:rsidRPr="002E5B6C" w:rsidRDefault="000D394C">
      <w:pPr>
        <w:pStyle w:val="FootnoteText"/>
        <w:rPr>
          <w:rFonts w:ascii="Times New Roman" w:hAnsi="Times New Roman"/>
          <w:lang w:val="en-US"/>
        </w:rPr>
      </w:pPr>
      <w:r w:rsidRPr="002E5B6C">
        <w:rPr>
          <w:rStyle w:val="FootnoteReference"/>
          <w:rFonts w:ascii="Times New Roman" w:hAnsi="Times New Roman"/>
        </w:rPr>
        <w:footnoteRef/>
      </w:r>
      <w:r w:rsidRPr="002E5B6C">
        <w:rPr>
          <w:rFonts w:ascii="Times New Roman" w:hAnsi="Times New Roman"/>
        </w:rPr>
        <w:t xml:space="preserve"> </w:t>
      </w:r>
      <w:r w:rsidRPr="002E5B6C">
        <w:rPr>
          <w:rFonts w:ascii="Times New Roman" w:hAnsi="Times New Roman"/>
          <w:lang w:val="en-US"/>
        </w:rPr>
        <w:t>Gove</w:t>
      </w:r>
      <w:r>
        <w:rPr>
          <w:rFonts w:ascii="Times New Roman" w:hAnsi="Times New Roman"/>
          <w:lang w:val="en-US"/>
        </w:rPr>
        <w:t>, above n. 34</w:t>
      </w:r>
      <w:r w:rsidRPr="002E5B6C">
        <w:rPr>
          <w:rFonts w:ascii="Times New Roman" w:hAnsi="Times New Roman"/>
          <w:lang w:val="en-US"/>
        </w:rPr>
        <w:t xml:space="preserve">. </w:t>
      </w:r>
    </w:p>
  </w:footnote>
  <w:footnote w:id="61">
    <w:p w14:paraId="5E06259F" w14:textId="77777777" w:rsidR="000D394C" w:rsidRPr="002E5B6C" w:rsidRDefault="000D394C" w:rsidP="00AC48F9">
      <w:pPr>
        <w:pStyle w:val="MediumGrid23"/>
        <w:jc w:val="both"/>
        <w:rPr>
          <w:rFonts w:ascii="Times New Roman" w:hAnsi="Times New Roman" w:cs="Times New Roman"/>
          <w:sz w:val="20"/>
          <w:szCs w:val="20"/>
        </w:rPr>
      </w:pPr>
      <w:r w:rsidRPr="00AA5B5F">
        <w:rPr>
          <w:rStyle w:val="FootnoteReference"/>
          <w:rFonts w:ascii="Times New Roman" w:hAnsi="Times New Roman" w:cs="Times New Roman"/>
          <w:sz w:val="20"/>
          <w:szCs w:val="20"/>
        </w:rPr>
        <w:footnoteRef/>
      </w:r>
      <w:r w:rsidRPr="00AA5B5F">
        <w:rPr>
          <w:rFonts w:ascii="Times New Roman" w:hAnsi="Times New Roman" w:cs="Times New Roman"/>
          <w:sz w:val="20"/>
          <w:szCs w:val="20"/>
          <w:lang w:eastAsia="zh-CN"/>
        </w:rPr>
        <w:t xml:space="preserve"> </w:t>
      </w:r>
      <w:r w:rsidRPr="00AA5B5F">
        <w:rPr>
          <w:rFonts w:ascii="Times New Roman" w:hAnsi="Times New Roman" w:cs="Times New Roman"/>
          <w:i/>
          <w:sz w:val="20"/>
          <w:szCs w:val="20"/>
          <w:lang w:eastAsia="zh-CN"/>
        </w:rPr>
        <w:t xml:space="preserve">Auld Review, </w:t>
      </w:r>
      <w:r w:rsidRPr="00AA5B5F">
        <w:rPr>
          <w:rFonts w:ascii="Times New Roman" w:hAnsi="Times New Roman" w:cs="Times New Roman"/>
          <w:sz w:val="20"/>
          <w:szCs w:val="20"/>
          <w:lang w:eastAsia="zh-CN"/>
        </w:rPr>
        <w:t xml:space="preserve">above n. 7, ch 10, </w:t>
      </w:r>
      <w:r w:rsidRPr="00AA5B5F">
        <w:rPr>
          <w:rFonts w:ascii="Times New Roman" w:hAnsi="Times New Roman" w:cs="Times New Roman"/>
          <w:sz w:val="20"/>
          <w:szCs w:val="20"/>
        </w:rPr>
        <w:t>para.</w:t>
      </w:r>
      <w:r w:rsidRPr="00AA5B5F">
        <w:rPr>
          <w:rFonts w:ascii="Times New Roman" w:hAnsi="Times New Roman" w:cs="Times New Roman"/>
          <w:sz w:val="20"/>
          <w:szCs w:val="20"/>
          <w:lang w:eastAsia="zh-CN"/>
        </w:rPr>
        <w:t xml:space="preserve"> 8.</w:t>
      </w:r>
      <w:r w:rsidRPr="002E5B6C">
        <w:rPr>
          <w:rFonts w:ascii="Times New Roman" w:hAnsi="Times New Roman" w:cs="Times New Roman"/>
          <w:sz w:val="20"/>
          <w:szCs w:val="20"/>
          <w:lang w:eastAsia="zh-CN"/>
        </w:rPr>
        <w:t xml:space="preserve"> </w:t>
      </w:r>
    </w:p>
  </w:footnote>
  <w:footnote w:id="62">
    <w:p w14:paraId="2CDE29C4" w14:textId="77777777" w:rsidR="000D394C" w:rsidRPr="002E5B6C" w:rsidRDefault="000D394C" w:rsidP="00AC48F9">
      <w:pPr>
        <w:pStyle w:val="MediumGrid23"/>
        <w:jc w:val="both"/>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sidRPr="002E5B6C">
        <w:rPr>
          <w:rFonts w:ascii="Times New Roman" w:hAnsi="Times New Roman"/>
          <w:i/>
        </w:rPr>
        <w:t>Review</w:t>
      </w:r>
      <w:r w:rsidRPr="00F9727D">
        <w:rPr>
          <w:rFonts w:ascii="Times New Roman" w:hAnsi="Times New Roman"/>
        </w:rPr>
        <w:t xml:space="preserve">, above n. 11 </w:t>
      </w:r>
      <w:r>
        <w:rPr>
          <w:rFonts w:ascii="Times New Roman" w:hAnsi="Times New Roman"/>
        </w:rPr>
        <w:t>at</w:t>
      </w:r>
      <w:r w:rsidRPr="002E5B6C">
        <w:rPr>
          <w:rFonts w:ascii="Times New Roman" w:hAnsi="Times New Roman" w:cs="Times New Roman"/>
          <w:sz w:val="20"/>
          <w:szCs w:val="20"/>
          <w:lang w:val="en-US"/>
        </w:rPr>
        <w:t xml:space="preserve"> 158.</w:t>
      </w:r>
    </w:p>
  </w:footnote>
  <w:footnote w:id="63">
    <w:p w14:paraId="61F51859" w14:textId="77777777" w:rsidR="000D394C" w:rsidRPr="002E5B6C" w:rsidRDefault="000D394C" w:rsidP="00AC48F9">
      <w:pPr>
        <w:pStyle w:val="MediumGrid23"/>
        <w:jc w:val="both"/>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Pr>
          <w:rFonts w:ascii="Times New Roman" w:hAnsi="Times New Roman" w:cs="Times New Roman"/>
          <w:i/>
          <w:sz w:val="20"/>
          <w:szCs w:val="20"/>
          <w:lang w:val="en-US"/>
        </w:rPr>
        <w:t>Ibid.</w:t>
      </w:r>
      <w:r>
        <w:rPr>
          <w:rFonts w:ascii="Times New Roman" w:hAnsi="Times New Roman" w:cs="Times New Roman"/>
          <w:sz w:val="20"/>
          <w:szCs w:val="20"/>
          <w:lang w:val="en-US"/>
        </w:rPr>
        <w:t>, at</w:t>
      </w:r>
      <w:r w:rsidRPr="002E5B6C">
        <w:rPr>
          <w:rFonts w:ascii="Times New Roman" w:hAnsi="Times New Roman" w:cs="Times New Roman"/>
          <w:sz w:val="20"/>
          <w:szCs w:val="20"/>
          <w:lang w:val="en-US"/>
        </w:rPr>
        <w:t xml:space="preserve"> 158.</w:t>
      </w:r>
    </w:p>
  </w:footnote>
  <w:footnote w:id="64">
    <w:p w14:paraId="12B3E780" w14:textId="77777777" w:rsidR="000D394C" w:rsidRPr="002E5B6C" w:rsidRDefault="000D394C" w:rsidP="00AC48F9">
      <w:pPr>
        <w:pStyle w:val="MediumGrid23"/>
        <w:jc w:val="both"/>
        <w:rPr>
          <w:rFonts w:ascii="Times New Roman" w:hAnsi="Times New Roman" w:cs="Times New Roman"/>
          <w:sz w:val="20"/>
          <w:szCs w:val="20"/>
          <w:lang w:val="en-US"/>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Pr>
          <w:rFonts w:ascii="Times New Roman" w:hAnsi="Times New Roman" w:cs="Times New Roman"/>
          <w:i/>
          <w:sz w:val="20"/>
          <w:szCs w:val="20"/>
          <w:lang w:val="en-US"/>
        </w:rPr>
        <w:t>Ibid.</w:t>
      </w:r>
      <w:r>
        <w:rPr>
          <w:rFonts w:ascii="Times New Roman" w:hAnsi="Times New Roman" w:cs="Times New Roman"/>
          <w:sz w:val="20"/>
          <w:szCs w:val="20"/>
          <w:lang w:val="en-US"/>
        </w:rPr>
        <w:t>, at</w:t>
      </w:r>
      <w:r w:rsidRPr="002E5B6C">
        <w:rPr>
          <w:rFonts w:ascii="Times New Roman" w:hAnsi="Times New Roman" w:cs="Times New Roman"/>
          <w:sz w:val="20"/>
          <w:szCs w:val="20"/>
          <w:lang w:val="en-US"/>
        </w:rPr>
        <w:t xml:space="preserve"> 61. </w:t>
      </w:r>
    </w:p>
  </w:footnote>
  <w:footnote w:id="65">
    <w:p w14:paraId="1AC4D2D3" w14:textId="77777777" w:rsidR="000D394C" w:rsidRPr="002E5B6C" w:rsidRDefault="000D394C" w:rsidP="00C72B98">
      <w:pPr>
        <w:pStyle w:val="FootnoteText"/>
        <w:jc w:val="both"/>
        <w:rPr>
          <w:rFonts w:ascii="Times New Roman" w:hAnsi="Times New Roman"/>
        </w:rPr>
      </w:pPr>
      <w:r w:rsidRPr="00135621">
        <w:rPr>
          <w:rStyle w:val="FootnoteReference"/>
          <w:rFonts w:ascii="Times New Roman" w:hAnsi="Times New Roman"/>
        </w:rPr>
        <w:footnoteRef/>
      </w:r>
      <w:r w:rsidRPr="00135621">
        <w:rPr>
          <w:rFonts w:ascii="Times New Roman" w:hAnsi="Times New Roman"/>
          <w:lang w:val="en-US"/>
        </w:rPr>
        <w:t xml:space="preserve"> </w:t>
      </w:r>
      <w:r w:rsidRPr="00135621">
        <w:rPr>
          <w:rFonts w:ascii="Times New Roman" w:hAnsi="Times New Roman"/>
        </w:rPr>
        <w:t xml:space="preserve">McConville and </w:t>
      </w:r>
      <w:r w:rsidRPr="00135621">
        <w:rPr>
          <w:rFonts w:ascii="Times New Roman" w:hAnsi="Times New Roman"/>
          <w:lang w:val="en-US"/>
        </w:rPr>
        <w:t>M</w:t>
      </w:r>
      <w:r w:rsidRPr="00135621">
        <w:rPr>
          <w:rFonts w:ascii="Times New Roman" w:hAnsi="Times New Roman"/>
        </w:rPr>
        <w:t xml:space="preserve">arsh, </w:t>
      </w:r>
      <w:r w:rsidRPr="00135621">
        <w:rPr>
          <w:rFonts w:ascii="Times New Roman" w:hAnsi="Times New Roman"/>
          <w:lang w:val="en-US"/>
        </w:rPr>
        <w:t>above n</w:t>
      </w:r>
      <w:r>
        <w:rPr>
          <w:rFonts w:ascii="Times New Roman" w:hAnsi="Times New Roman"/>
          <w:lang w:val="en-US"/>
        </w:rPr>
        <w:t>.</w:t>
      </w:r>
      <w:r w:rsidRPr="00135621">
        <w:rPr>
          <w:rFonts w:ascii="Times New Roman" w:hAnsi="Times New Roman"/>
          <w:lang w:val="en-US"/>
        </w:rPr>
        <w:t xml:space="preserve"> 38</w:t>
      </w:r>
      <w:r>
        <w:rPr>
          <w:rFonts w:ascii="Times New Roman" w:hAnsi="Times New Roman"/>
        </w:rPr>
        <w:t xml:space="preserve"> at </w:t>
      </w:r>
      <w:r w:rsidRPr="00135621">
        <w:rPr>
          <w:rFonts w:ascii="Times New Roman" w:hAnsi="Times New Roman"/>
        </w:rPr>
        <w:t>104</w:t>
      </w:r>
      <w:r w:rsidRPr="002E5B6C">
        <w:rPr>
          <w:rFonts w:ascii="Times New Roman" w:hAnsi="Times New Roman"/>
        </w:rPr>
        <w:t>-114.</w:t>
      </w:r>
    </w:p>
  </w:footnote>
  <w:footnote w:id="66">
    <w:p w14:paraId="0BD89A69" w14:textId="77777777" w:rsidR="000D394C" w:rsidRPr="002E5B6C" w:rsidRDefault="000D394C" w:rsidP="002E5B6C">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See M</w:t>
      </w:r>
      <w:r>
        <w:rPr>
          <w:rFonts w:ascii="Times New Roman" w:hAnsi="Times New Roman"/>
        </w:rPr>
        <w:t>.</w:t>
      </w:r>
      <w:r w:rsidRPr="002E5B6C">
        <w:rPr>
          <w:rFonts w:ascii="Times New Roman" w:hAnsi="Times New Roman"/>
        </w:rPr>
        <w:t xml:space="preserve"> Zander and P</w:t>
      </w:r>
      <w:r>
        <w:rPr>
          <w:rFonts w:ascii="Times New Roman" w:hAnsi="Times New Roman"/>
        </w:rPr>
        <w:t xml:space="preserve">. Henderson, </w:t>
      </w:r>
      <w:r w:rsidRPr="002E5B6C">
        <w:rPr>
          <w:rFonts w:ascii="Times New Roman" w:hAnsi="Times New Roman"/>
          <w:i/>
        </w:rPr>
        <w:t>Crown Court Study</w:t>
      </w:r>
      <w:r w:rsidRPr="002E5B6C">
        <w:rPr>
          <w:rFonts w:ascii="Times New Roman" w:hAnsi="Times New Roman"/>
        </w:rPr>
        <w:t>, Resea</w:t>
      </w:r>
      <w:r>
        <w:rPr>
          <w:rFonts w:ascii="Times New Roman" w:hAnsi="Times New Roman"/>
        </w:rPr>
        <w:t>rch Study No.19, RCCJ, (</w:t>
      </w:r>
      <w:r w:rsidRPr="002E5B6C">
        <w:rPr>
          <w:rFonts w:ascii="Times New Roman" w:hAnsi="Times New Roman"/>
        </w:rPr>
        <w:t>HMSO</w:t>
      </w:r>
      <w:r>
        <w:rPr>
          <w:rFonts w:ascii="Times New Roman" w:hAnsi="Times New Roman"/>
        </w:rPr>
        <w:t>: London, 1993</w:t>
      </w:r>
      <w:r w:rsidRPr="002E5B6C">
        <w:rPr>
          <w:rFonts w:ascii="Times New Roman" w:hAnsi="Times New Roman"/>
        </w:rPr>
        <w:t xml:space="preserve">), Table 5.1. </w:t>
      </w:r>
    </w:p>
  </w:footnote>
  <w:footnote w:id="67">
    <w:p w14:paraId="0FA852A3" w14:textId="77777777" w:rsidR="000D394C" w:rsidRPr="002E5B6C" w:rsidRDefault="000D394C" w:rsidP="002E5B6C">
      <w:pPr>
        <w:pStyle w:val="MediumGrid24"/>
        <w:jc w:val="both"/>
        <w:rPr>
          <w:rFonts w:ascii="Times New Roman" w:hAnsi="Times New Roman" w:cs="Times New Roman"/>
          <w:color w:val="0000FF"/>
          <w:sz w:val="20"/>
          <w:szCs w:val="20"/>
          <w:u w:val="single"/>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sidRPr="002E5B6C">
        <w:rPr>
          <w:rFonts w:ascii="Times New Roman" w:hAnsi="Times New Roman" w:cs="Times New Roman"/>
          <w:i/>
          <w:sz w:val="20"/>
          <w:szCs w:val="20"/>
        </w:rPr>
        <w:t>Criminal Justice Statistics</w:t>
      </w:r>
      <w:r w:rsidRPr="002E5B6C">
        <w:rPr>
          <w:rFonts w:ascii="Times New Roman" w:hAnsi="Times New Roman" w:cs="Times New Roman"/>
          <w:sz w:val="20"/>
          <w:szCs w:val="20"/>
        </w:rPr>
        <w:t>, Quarterly Update t</w:t>
      </w:r>
      <w:r>
        <w:rPr>
          <w:rFonts w:ascii="Times New Roman" w:hAnsi="Times New Roman" w:cs="Times New Roman"/>
          <w:sz w:val="20"/>
          <w:szCs w:val="20"/>
        </w:rPr>
        <w:t>o December 2012 (</w:t>
      </w:r>
      <w:r w:rsidRPr="002E5B6C">
        <w:rPr>
          <w:rFonts w:ascii="Times New Roman" w:hAnsi="Times New Roman" w:cs="Times New Roman"/>
          <w:sz w:val="20"/>
          <w:szCs w:val="20"/>
        </w:rPr>
        <w:t>Ministry of Justice</w:t>
      </w:r>
      <w:r>
        <w:rPr>
          <w:rFonts w:ascii="Times New Roman" w:hAnsi="Times New Roman" w:cs="Times New Roman"/>
          <w:sz w:val="20"/>
          <w:szCs w:val="20"/>
        </w:rPr>
        <w:t>: London, 2013) 30 May</w:t>
      </w:r>
      <w:r w:rsidRPr="002E5B6C">
        <w:rPr>
          <w:rFonts w:ascii="Times New Roman" w:hAnsi="Times New Roman" w:cs="Times New Roman"/>
          <w:sz w:val="20"/>
          <w:szCs w:val="20"/>
        </w:rPr>
        <w:t xml:space="preserve">. The statistics do not give a complete picture but disclose that 26% were ineffective because of court administrative problems, 16% because of the absence of a prosecution witness and 21% because of the absence of the defendant. </w:t>
      </w:r>
    </w:p>
  </w:footnote>
  <w:footnote w:id="68">
    <w:p w14:paraId="4776FC4C" w14:textId="77777777" w:rsidR="000D394C" w:rsidRPr="002E5B6C" w:rsidRDefault="000D394C" w:rsidP="002E5B6C">
      <w:pPr>
        <w:pStyle w:val="MediumGrid24"/>
        <w:jc w:val="both"/>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2E5B6C">
        <w:rPr>
          <w:rFonts w:ascii="Times New Roman" w:hAnsi="Times New Roman" w:cs="Times New Roman"/>
          <w:i/>
          <w:sz w:val="20"/>
          <w:szCs w:val="20"/>
        </w:rPr>
        <w:t>Judicial and Court Statistics 2011</w:t>
      </w:r>
      <w:r w:rsidRPr="002E5B6C">
        <w:rPr>
          <w:rFonts w:ascii="Times New Roman" w:hAnsi="Times New Roman" w:cs="Times New Roman"/>
          <w:sz w:val="20"/>
          <w:szCs w:val="20"/>
        </w:rPr>
        <w:t xml:space="preserve"> </w:t>
      </w:r>
      <w:r>
        <w:rPr>
          <w:rFonts w:ascii="Times New Roman" w:hAnsi="Times New Roman" w:cs="Times New Roman"/>
          <w:sz w:val="20"/>
          <w:szCs w:val="20"/>
        </w:rPr>
        <w:t>(</w:t>
      </w:r>
      <w:r w:rsidRPr="002E5B6C">
        <w:rPr>
          <w:rFonts w:ascii="Times New Roman" w:hAnsi="Times New Roman" w:cs="Times New Roman"/>
          <w:sz w:val="20"/>
          <w:szCs w:val="20"/>
        </w:rPr>
        <w:t>Ministry of Justice</w:t>
      </w:r>
      <w:r>
        <w:rPr>
          <w:rFonts w:ascii="Times New Roman" w:hAnsi="Times New Roman" w:cs="Times New Roman"/>
          <w:sz w:val="20"/>
          <w:szCs w:val="20"/>
        </w:rPr>
        <w:t>: London, 2012), 28 June</w:t>
      </w:r>
      <w:r w:rsidRPr="002E5B6C">
        <w:rPr>
          <w:rFonts w:ascii="Times New Roman" w:hAnsi="Times New Roman" w:cs="Times New Roman"/>
          <w:sz w:val="20"/>
          <w:szCs w:val="20"/>
        </w:rPr>
        <w:t xml:space="preserve">. </w:t>
      </w:r>
      <w:r w:rsidRPr="002E5B6C">
        <w:rPr>
          <w:rFonts w:ascii="Times New Roman" w:hAnsi="Times New Roman" w:cs="Times New Roman"/>
          <w:sz w:val="20"/>
          <w:szCs w:val="20"/>
          <w:lang w:val="en-US"/>
        </w:rPr>
        <w:t>T</w:t>
      </w:r>
      <w:r w:rsidRPr="002E5B6C">
        <w:rPr>
          <w:rFonts w:ascii="Times New Roman" w:hAnsi="Times New Roman" w:cs="Times New Roman"/>
          <w:sz w:val="20"/>
          <w:szCs w:val="20"/>
        </w:rPr>
        <w:t>he biggest single cause here being ‘administrative problems’ (23%) with other major causes being the absence of a prosecution witness (21%) or the prosecution not being ready (17%)</w:t>
      </w:r>
      <w:r w:rsidRPr="002E5B6C">
        <w:rPr>
          <w:rFonts w:ascii="Times New Roman" w:hAnsi="Times New Roman" w:cs="Times New Roman"/>
          <w:sz w:val="20"/>
          <w:szCs w:val="20"/>
          <w:lang w:val="en-US"/>
        </w:rPr>
        <w:t xml:space="preserve">. </w:t>
      </w:r>
      <w:r w:rsidRPr="002E5B6C">
        <w:rPr>
          <w:rFonts w:ascii="Times New Roman" w:hAnsi="Times New Roman" w:cs="Times New Roman"/>
          <w:sz w:val="20"/>
          <w:szCs w:val="20"/>
        </w:rPr>
        <w:t xml:space="preserve"> </w:t>
      </w:r>
    </w:p>
  </w:footnote>
  <w:footnote w:id="69">
    <w:p w14:paraId="3AB9DB95" w14:textId="77777777" w:rsidR="000D394C" w:rsidRPr="00E95F0F" w:rsidRDefault="000D394C" w:rsidP="00E95F0F">
      <w:pPr>
        <w:pStyle w:val="MediumGrid24"/>
        <w:jc w:val="both"/>
        <w:rPr>
          <w:rFonts w:ascii="Times New Roman" w:hAnsi="Times New Roman" w:cs="Times New Roman"/>
          <w:sz w:val="20"/>
          <w:szCs w:val="20"/>
        </w:rPr>
      </w:pPr>
      <w:r w:rsidRPr="00E95F0F">
        <w:rPr>
          <w:rStyle w:val="FootnoteReference"/>
          <w:rFonts w:ascii="Times New Roman" w:hAnsi="Times New Roman" w:cs="Times New Roman"/>
          <w:sz w:val="20"/>
          <w:szCs w:val="20"/>
        </w:rPr>
        <w:footnoteRef/>
      </w:r>
      <w:r w:rsidRPr="00E95F0F">
        <w:rPr>
          <w:rFonts w:ascii="Times New Roman" w:hAnsi="Times New Roman" w:cs="Times New Roman"/>
          <w:sz w:val="20"/>
          <w:szCs w:val="20"/>
        </w:rPr>
        <w:t xml:space="preserve"> </w:t>
      </w:r>
      <w:r w:rsidRPr="00E95F0F">
        <w:rPr>
          <w:rFonts w:ascii="Times New Roman" w:hAnsi="Times New Roman" w:cs="Times New Roman"/>
          <w:i/>
          <w:sz w:val="20"/>
          <w:szCs w:val="20"/>
        </w:rPr>
        <w:t>Judicial and Court Statistics 2010</w:t>
      </w:r>
      <w:r>
        <w:rPr>
          <w:rFonts w:ascii="Times New Roman" w:hAnsi="Times New Roman" w:cs="Times New Roman"/>
          <w:sz w:val="20"/>
          <w:szCs w:val="20"/>
        </w:rPr>
        <w:t xml:space="preserve"> (</w:t>
      </w:r>
      <w:r w:rsidRPr="00E95F0F">
        <w:rPr>
          <w:rFonts w:ascii="Times New Roman" w:hAnsi="Times New Roman" w:cs="Times New Roman"/>
          <w:sz w:val="20"/>
          <w:szCs w:val="20"/>
        </w:rPr>
        <w:t>Ministry of Justice</w:t>
      </w:r>
      <w:r>
        <w:rPr>
          <w:rFonts w:ascii="Times New Roman" w:hAnsi="Times New Roman" w:cs="Times New Roman"/>
          <w:sz w:val="20"/>
          <w:szCs w:val="20"/>
        </w:rPr>
        <w:t>: London, 2011) 30 June</w:t>
      </w:r>
      <w:r w:rsidRPr="00E95F0F">
        <w:rPr>
          <w:rFonts w:ascii="Times New Roman" w:hAnsi="Times New Roman" w:cs="Times New Roman"/>
          <w:sz w:val="20"/>
          <w:szCs w:val="20"/>
        </w:rPr>
        <w:t xml:space="preserve">. </w:t>
      </w:r>
    </w:p>
  </w:footnote>
  <w:footnote w:id="70">
    <w:p w14:paraId="0729B328" w14:textId="77777777" w:rsidR="000D394C" w:rsidRPr="00E95F0F" w:rsidRDefault="000D394C" w:rsidP="00E95F0F">
      <w:pPr>
        <w:pStyle w:val="MediumGrid24"/>
        <w:jc w:val="both"/>
        <w:rPr>
          <w:rFonts w:ascii="Times New Roman" w:hAnsi="Times New Roman" w:cs="Times New Roman"/>
          <w:sz w:val="20"/>
          <w:szCs w:val="20"/>
        </w:rPr>
      </w:pPr>
      <w:r w:rsidRPr="00E95F0F">
        <w:rPr>
          <w:rStyle w:val="FootnoteReference"/>
          <w:rFonts w:ascii="Times New Roman" w:hAnsi="Times New Roman" w:cs="Times New Roman"/>
          <w:sz w:val="20"/>
          <w:szCs w:val="20"/>
        </w:rPr>
        <w:footnoteRef/>
      </w:r>
      <w:r w:rsidRPr="00E95F0F">
        <w:rPr>
          <w:rFonts w:ascii="Times New Roman" w:hAnsi="Times New Roman" w:cs="Times New Roman"/>
          <w:sz w:val="20"/>
          <w:szCs w:val="20"/>
        </w:rPr>
        <w:t xml:space="preserve"> This is in line with the study of ethnic minority defendants by L</w:t>
      </w:r>
      <w:r>
        <w:rPr>
          <w:rFonts w:ascii="Times New Roman" w:hAnsi="Times New Roman" w:cs="Times New Roman"/>
          <w:sz w:val="20"/>
          <w:szCs w:val="20"/>
        </w:rPr>
        <w:t>.</w:t>
      </w:r>
      <w:r w:rsidRPr="00E95F0F">
        <w:rPr>
          <w:rFonts w:ascii="Times New Roman" w:hAnsi="Times New Roman" w:cs="Times New Roman"/>
          <w:sz w:val="20"/>
          <w:szCs w:val="20"/>
        </w:rPr>
        <w:t xml:space="preserve"> Bridges, S</w:t>
      </w:r>
      <w:r>
        <w:rPr>
          <w:rFonts w:ascii="Times New Roman" w:hAnsi="Times New Roman" w:cs="Times New Roman"/>
          <w:sz w:val="20"/>
          <w:szCs w:val="20"/>
        </w:rPr>
        <w:t>.</w:t>
      </w:r>
      <w:r w:rsidRPr="00E95F0F">
        <w:rPr>
          <w:rFonts w:ascii="Times New Roman" w:hAnsi="Times New Roman" w:cs="Times New Roman"/>
          <w:sz w:val="20"/>
          <w:szCs w:val="20"/>
        </w:rPr>
        <w:t xml:space="preserve"> Choongh and M</w:t>
      </w:r>
      <w:r>
        <w:rPr>
          <w:rFonts w:ascii="Times New Roman" w:hAnsi="Times New Roman" w:cs="Times New Roman"/>
          <w:sz w:val="20"/>
          <w:szCs w:val="20"/>
        </w:rPr>
        <w:t xml:space="preserve">. McConville, </w:t>
      </w:r>
      <w:r w:rsidRPr="00E95F0F">
        <w:rPr>
          <w:rFonts w:ascii="Times New Roman" w:hAnsi="Times New Roman" w:cs="Times New Roman"/>
          <w:i/>
          <w:sz w:val="20"/>
          <w:szCs w:val="20"/>
        </w:rPr>
        <w:t>Ethnic Minority Defendants and the Right to Elect Jury Trial</w:t>
      </w:r>
      <w:r>
        <w:rPr>
          <w:rFonts w:ascii="Times New Roman" w:hAnsi="Times New Roman" w:cs="Times New Roman"/>
          <w:sz w:val="20"/>
          <w:szCs w:val="20"/>
        </w:rPr>
        <w:t>, (</w:t>
      </w:r>
      <w:r w:rsidRPr="00E95F0F">
        <w:rPr>
          <w:rFonts w:ascii="Times New Roman" w:hAnsi="Times New Roman" w:cs="Times New Roman"/>
          <w:sz w:val="20"/>
          <w:szCs w:val="20"/>
        </w:rPr>
        <w:t>Commission for Racial Equality</w:t>
      </w:r>
      <w:r>
        <w:rPr>
          <w:rFonts w:ascii="Times New Roman" w:hAnsi="Times New Roman" w:cs="Times New Roman"/>
          <w:sz w:val="20"/>
          <w:szCs w:val="20"/>
        </w:rPr>
        <w:t>: London, 2000</w:t>
      </w:r>
      <w:r w:rsidRPr="00E95F0F">
        <w:rPr>
          <w:rFonts w:ascii="Times New Roman" w:hAnsi="Times New Roman" w:cs="Times New Roman"/>
          <w:sz w:val="20"/>
          <w:szCs w:val="20"/>
        </w:rPr>
        <w:t>).</w:t>
      </w:r>
    </w:p>
  </w:footnote>
  <w:footnote w:id="71">
    <w:p w14:paraId="65CAB8B5" w14:textId="77777777" w:rsidR="000D394C" w:rsidRPr="00E95F0F" w:rsidRDefault="000D394C" w:rsidP="00E95F0F">
      <w:pPr>
        <w:pStyle w:val="FootnoteText"/>
        <w:jc w:val="both"/>
        <w:rPr>
          <w:rFonts w:ascii="Times New Roman" w:hAnsi="Times New Roman"/>
          <w:lang w:val="en-US"/>
        </w:rPr>
      </w:pPr>
      <w:r w:rsidRPr="00E95F0F">
        <w:rPr>
          <w:rStyle w:val="FootnoteReference"/>
          <w:rFonts w:ascii="Times New Roman" w:hAnsi="Times New Roman"/>
        </w:rPr>
        <w:footnoteRef/>
      </w:r>
      <w:r w:rsidRPr="00E95F0F">
        <w:rPr>
          <w:rFonts w:ascii="Times New Roman" w:hAnsi="Times New Roman"/>
        </w:rPr>
        <w:t xml:space="preserve"> Only 28.4% of acquitted defendants were acquitted by verdict of the jury. </w:t>
      </w:r>
    </w:p>
  </w:footnote>
  <w:footnote w:id="72">
    <w:p w14:paraId="2D1CD3EB" w14:textId="77777777" w:rsidR="000D394C" w:rsidRPr="002E5B6C" w:rsidRDefault="000D394C" w:rsidP="00E95F0F">
      <w:pPr>
        <w:pStyle w:val="FootnoteText"/>
        <w:jc w:val="both"/>
        <w:rPr>
          <w:rFonts w:ascii="Times New Roman" w:hAnsi="Times New Roman"/>
          <w:lang w:val="en-US"/>
        </w:rPr>
      </w:pPr>
      <w:r w:rsidRPr="00E95F0F">
        <w:rPr>
          <w:rStyle w:val="FootnoteReference"/>
          <w:rFonts w:ascii="Times New Roman" w:hAnsi="Times New Roman"/>
        </w:rPr>
        <w:footnoteRef/>
      </w:r>
      <w:r w:rsidRPr="00E95F0F">
        <w:rPr>
          <w:rFonts w:ascii="Times New Roman" w:hAnsi="Times New Roman"/>
        </w:rPr>
        <w:t xml:space="preserve"> A</w:t>
      </w:r>
      <w:r w:rsidRPr="00E95F0F">
        <w:rPr>
          <w:rFonts w:ascii="Times New Roman" w:eastAsia="MS Mincho" w:hAnsi="Times New Roman"/>
          <w:kern w:val="0"/>
        </w:rPr>
        <w:t>lthough a demoralized and disorganized defence shares some of the blame.</w:t>
      </w:r>
      <w:r w:rsidRPr="002E5B6C">
        <w:rPr>
          <w:rFonts w:ascii="Times New Roman" w:eastAsia="MS Mincho" w:hAnsi="Times New Roman"/>
          <w:kern w:val="0"/>
        </w:rPr>
        <w:t xml:space="preserve"> </w:t>
      </w:r>
    </w:p>
  </w:footnote>
  <w:footnote w:id="73">
    <w:p w14:paraId="45FAA1E2" w14:textId="77777777" w:rsidR="000D394C" w:rsidRPr="002E5B6C" w:rsidRDefault="000D394C" w:rsidP="00AC48F9">
      <w:pPr>
        <w:pStyle w:val="MediumGrid22"/>
        <w:jc w:val="both"/>
      </w:pPr>
      <w:r w:rsidRPr="002E5B6C">
        <w:rPr>
          <w:rStyle w:val="FootnoteReference"/>
        </w:rPr>
        <w:footnoteRef/>
      </w:r>
      <w:r w:rsidRPr="002E5B6C">
        <w:t xml:space="preserve"> See for example </w:t>
      </w:r>
      <w:r w:rsidRPr="002E5B6C">
        <w:rPr>
          <w:i/>
        </w:rPr>
        <w:t>Antoine v R</w:t>
      </w:r>
      <w:r w:rsidRPr="002E5B6C">
        <w:t xml:space="preserve"> [2014] EWCA Crim 1971 </w:t>
      </w:r>
      <w:r w:rsidRPr="002E5B6C">
        <w:rPr>
          <w:rFonts w:eastAsia="Times New Roman"/>
          <w:lang w:eastAsia="en-GB"/>
        </w:rPr>
        <w:t>in which the defendant was charged with the wrong offences and was dealt with in the wrong court.</w:t>
      </w:r>
    </w:p>
  </w:footnote>
  <w:footnote w:id="74">
    <w:p w14:paraId="3B2127D4" w14:textId="77777777" w:rsidR="000D394C" w:rsidRPr="002E5B6C" w:rsidRDefault="000D394C" w:rsidP="00AC48F9">
      <w:pPr>
        <w:pStyle w:val="MediumGrid22"/>
        <w:jc w:val="both"/>
      </w:pPr>
      <w:r w:rsidRPr="002E5B6C">
        <w:rPr>
          <w:rStyle w:val="FootnoteReference"/>
        </w:rPr>
        <w:footnoteRef/>
      </w:r>
      <w:r w:rsidRPr="002E5B6C">
        <w:t xml:space="preserve"> See e.g. </w:t>
      </w:r>
      <w:r w:rsidRPr="002E5B6C">
        <w:rPr>
          <w:i/>
        </w:rPr>
        <w:t>Hughes v DPP</w:t>
      </w:r>
      <w:r w:rsidRPr="002E5B6C">
        <w:t xml:space="preserve"> [2012] EWHC 606 where the prosecution failed to charge the obvious offence. See also </w:t>
      </w:r>
      <w:r w:rsidRPr="002E5B6C">
        <w:rPr>
          <w:i/>
        </w:rPr>
        <w:t>R v Goodings</w:t>
      </w:r>
      <w:r w:rsidRPr="002E5B6C">
        <w:t xml:space="preserve"> [2012] EWCA Crim 2392.  </w:t>
      </w:r>
    </w:p>
  </w:footnote>
  <w:footnote w:id="75">
    <w:p w14:paraId="0201C9DC"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rFonts w:eastAsia="Times New Roman"/>
          <w:lang w:eastAsia="en-GB"/>
        </w:rPr>
        <w:t>[2015] EWCA Crim 538.</w:t>
      </w:r>
    </w:p>
  </w:footnote>
  <w:footnote w:id="76">
    <w:p w14:paraId="19A9A83C" w14:textId="77777777" w:rsidR="000D394C" w:rsidRPr="002E5B6C" w:rsidRDefault="000D394C" w:rsidP="001C4CFF">
      <w:pPr>
        <w:pStyle w:val="MediumGrid22"/>
        <w:jc w:val="both"/>
      </w:pPr>
      <w:r w:rsidRPr="002E5B6C">
        <w:rPr>
          <w:rStyle w:val="FootnoteReference"/>
        </w:rPr>
        <w:footnoteRef/>
      </w:r>
      <w:r w:rsidRPr="002E5B6C">
        <w:t xml:space="preserve"> </w:t>
      </w:r>
      <w:r w:rsidRPr="009C5052">
        <w:rPr>
          <w:i/>
        </w:rPr>
        <w:t>Ibid.,</w:t>
      </w:r>
      <w:r>
        <w:t xml:space="preserve"> at</w:t>
      </w:r>
      <w:r w:rsidRPr="002E5B6C">
        <w:t xml:space="preserve"> 16.</w:t>
      </w:r>
    </w:p>
  </w:footnote>
  <w:footnote w:id="77">
    <w:p w14:paraId="1CA7B8D4" w14:textId="77777777" w:rsidR="000D394C" w:rsidRPr="002E5B6C" w:rsidRDefault="000D394C" w:rsidP="001C4CFF">
      <w:pPr>
        <w:pStyle w:val="FootnoteText"/>
        <w:jc w:val="both"/>
        <w:rPr>
          <w:rFonts w:ascii="Times New Roman" w:hAnsi="Times New Roman"/>
          <w:lang w:val="en-US"/>
        </w:rPr>
      </w:pPr>
      <w:r w:rsidRPr="002E5B6C">
        <w:rPr>
          <w:rStyle w:val="FootnoteReference"/>
          <w:rFonts w:ascii="Times New Roman" w:hAnsi="Times New Roman"/>
        </w:rPr>
        <w:footnoteRef/>
      </w:r>
      <w:r w:rsidRPr="002E5B6C">
        <w:rPr>
          <w:rFonts w:ascii="Times New Roman" w:hAnsi="Times New Roman"/>
        </w:rPr>
        <w:t xml:space="preserve"> See e.g. </w:t>
      </w:r>
      <w:r w:rsidRPr="002E5B6C">
        <w:rPr>
          <w:rFonts w:ascii="Times New Roman" w:hAnsi="Times New Roman"/>
          <w:i/>
        </w:rPr>
        <w:t>R v Shields</w:t>
      </w:r>
      <w:r w:rsidRPr="002E5B6C">
        <w:rPr>
          <w:rFonts w:ascii="Times New Roman" w:hAnsi="Times New Roman"/>
        </w:rPr>
        <w:t xml:space="preserve"> [2011] EWCA 2343; </w:t>
      </w:r>
      <w:r w:rsidRPr="002E5B6C">
        <w:rPr>
          <w:rFonts w:ascii="Times New Roman" w:hAnsi="Times New Roman"/>
          <w:i/>
        </w:rPr>
        <w:t>R v Cornelius</w:t>
      </w:r>
      <w:r w:rsidRPr="002E5B6C">
        <w:rPr>
          <w:rFonts w:ascii="Times New Roman" w:hAnsi="Times New Roman"/>
        </w:rPr>
        <w:t xml:space="preserve"> [2012] EWCA Crim 500; </w:t>
      </w:r>
      <w:r w:rsidRPr="002E5B6C">
        <w:rPr>
          <w:rFonts w:ascii="Times New Roman" w:hAnsi="Times New Roman"/>
          <w:i/>
        </w:rPr>
        <w:t>R v Chaney</w:t>
      </w:r>
      <w:r w:rsidRPr="002E5B6C">
        <w:rPr>
          <w:rFonts w:ascii="Times New Roman" w:hAnsi="Times New Roman"/>
        </w:rPr>
        <w:t xml:space="preserve"> [2009] EWCA Crim 52; </w:t>
      </w:r>
      <w:r w:rsidRPr="002E5B6C">
        <w:rPr>
          <w:rFonts w:ascii="Times New Roman" w:hAnsi="Times New Roman"/>
          <w:i/>
        </w:rPr>
        <w:t>Nolan and Howard v R</w:t>
      </w:r>
      <w:r w:rsidRPr="002E5B6C">
        <w:rPr>
          <w:rFonts w:ascii="Times New Roman" w:hAnsi="Times New Roman"/>
        </w:rPr>
        <w:t xml:space="preserve"> [2012] EWCA Crim 671; </w:t>
      </w:r>
      <w:r w:rsidRPr="002E5B6C">
        <w:rPr>
          <w:rFonts w:ascii="Times New Roman" w:hAnsi="Times New Roman"/>
          <w:i/>
        </w:rPr>
        <w:t>R v Pelletier</w:t>
      </w:r>
      <w:r w:rsidRPr="002E5B6C">
        <w:rPr>
          <w:rFonts w:ascii="Times New Roman" w:hAnsi="Times New Roman"/>
        </w:rPr>
        <w:t xml:space="preserve"> [2012] EWCA Crim 1060</w:t>
      </w:r>
      <w:r w:rsidRPr="002E5B6C">
        <w:rPr>
          <w:rFonts w:ascii="Times New Roman" w:hAnsi="Times New Roman"/>
          <w:i/>
        </w:rPr>
        <w:t>; R v Lawrence</w:t>
      </w:r>
      <w:r w:rsidRPr="002E5B6C">
        <w:rPr>
          <w:rFonts w:ascii="Times New Roman" w:hAnsi="Times New Roman"/>
        </w:rPr>
        <w:t xml:space="preserve"> [2013] EWCA Crim 1054; </w:t>
      </w:r>
      <w:r w:rsidRPr="002E5B6C">
        <w:rPr>
          <w:rFonts w:ascii="Times New Roman" w:hAnsi="Times New Roman"/>
          <w:i/>
        </w:rPr>
        <w:t>R v Jonathan Dodd</w:t>
      </w:r>
      <w:r w:rsidRPr="002E5B6C">
        <w:rPr>
          <w:rFonts w:ascii="Times New Roman" w:hAnsi="Times New Roman"/>
        </w:rPr>
        <w:t xml:space="preserve"> [2013] EWCA Crim 660 and </w:t>
      </w:r>
      <w:r w:rsidRPr="002E5B6C">
        <w:rPr>
          <w:rFonts w:ascii="Times New Roman" w:eastAsia="Times New Roman" w:hAnsi="Times New Roman"/>
          <w:i/>
          <w:iCs/>
          <w:shd w:val="clear" w:color="auto" w:fill="FFFFFF"/>
        </w:rPr>
        <w:t>R</w:t>
      </w:r>
      <w:r w:rsidRPr="002E5B6C">
        <w:rPr>
          <w:rFonts w:ascii="Times New Roman" w:eastAsia="Times New Roman" w:hAnsi="Times New Roman"/>
          <w:shd w:val="clear" w:color="auto" w:fill="FFFFFF"/>
        </w:rPr>
        <w:t> </w:t>
      </w:r>
      <w:r w:rsidRPr="002E5B6C">
        <w:rPr>
          <w:rFonts w:ascii="Times New Roman" w:eastAsia="Times New Roman" w:hAnsi="Times New Roman"/>
          <w:i/>
          <w:shd w:val="clear" w:color="auto" w:fill="FFFFFF"/>
        </w:rPr>
        <w:t>v</w:t>
      </w:r>
      <w:r w:rsidRPr="002E5B6C">
        <w:rPr>
          <w:rFonts w:ascii="Times New Roman" w:eastAsia="Times New Roman" w:hAnsi="Times New Roman"/>
          <w:shd w:val="clear" w:color="auto" w:fill="FFFFFF"/>
        </w:rPr>
        <w:t> </w:t>
      </w:r>
      <w:r w:rsidRPr="002E5B6C">
        <w:rPr>
          <w:rFonts w:ascii="Times New Roman" w:eastAsia="Times New Roman" w:hAnsi="Times New Roman"/>
          <w:i/>
          <w:iCs/>
          <w:shd w:val="clear" w:color="auto" w:fill="FFFFFF"/>
        </w:rPr>
        <w:t>White (Anthony)</w:t>
      </w:r>
      <w:r w:rsidRPr="002E5B6C">
        <w:rPr>
          <w:rFonts w:ascii="Times New Roman" w:eastAsia="Times New Roman" w:hAnsi="Times New Roman"/>
          <w:shd w:val="clear" w:color="auto" w:fill="FFFFFF"/>
        </w:rPr>
        <w:t xml:space="preserve"> [2014] 2 Cr App R 194(14), CA; </w:t>
      </w:r>
      <w:r w:rsidRPr="002E5B6C">
        <w:rPr>
          <w:rFonts w:ascii="Times New Roman" w:hAnsi="Times New Roman"/>
          <w:i/>
          <w:iCs/>
        </w:rPr>
        <w:t>R v Carroll</w:t>
      </w:r>
      <w:r w:rsidRPr="002E5B6C">
        <w:rPr>
          <w:rFonts w:ascii="Times New Roman" w:hAnsi="Times New Roman"/>
        </w:rPr>
        <w:t> [2015] 1 Cr App R (S) 381(54), C.A;</w:t>
      </w:r>
      <w:r w:rsidRPr="002E5B6C">
        <w:rPr>
          <w:rFonts w:ascii="Times New Roman" w:hAnsi="Times New Roman"/>
          <w:i/>
          <w:iCs/>
        </w:rPr>
        <w:t xml:space="preserve"> R v J.H. </w:t>
      </w:r>
      <w:r w:rsidRPr="002E5B6C">
        <w:rPr>
          <w:rFonts w:ascii="Times New Roman" w:hAnsi="Times New Roman"/>
        </w:rPr>
        <w:t>[2015] 1 Cr App R (S) 409(59), C.A.</w:t>
      </w:r>
    </w:p>
  </w:footnote>
  <w:footnote w:id="78">
    <w:p w14:paraId="696A5BE1" w14:textId="77777777" w:rsidR="000D394C" w:rsidRPr="002E5B6C" w:rsidRDefault="000D394C" w:rsidP="001C4CFF">
      <w:pPr>
        <w:pStyle w:val="MediumGrid22"/>
        <w:jc w:val="both"/>
      </w:pPr>
      <w:r w:rsidRPr="002E5B6C">
        <w:rPr>
          <w:rStyle w:val="FootnoteReference"/>
        </w:rPr>
        <w:footnoteRef/>
      </w:r>
      <w:r w:rsidRPr="002E5B6C">
        <w:t xml:space="preserve"> </w:t>
      </w:r>
      <w:r w:rsidRPr="002E5B6C">
        <w:rPr>
          <w:rFonts w:eastAsia="Times New Roman"/>
          <w:i/>
          <w:lang w:eastAsia="en-GB"/>
        </w:rPr>
        <w:t>Quillan &amp; Ors</w:t>
      </w:r>
      <w:r>
        <w:rPr>
          <w:rFonts w:eastAsia="Times New Roman"/>
          <w:i/>
          <w:lang w:eastAsia="en-GB"/>
        </w:rPr>
        <w:t xml:space="preserve">, </w:t>
      </w:r>
      <w:r w:rsidRPr="009C5052">
        <w:rPr>
          <w:rFonts w:eastAsia="Times New Roman"/>
          <w:lang w:eastAsia="en-GB"/>
        </w:rPr>
        <w:t>above n. 75</w:t>
      </w:r>
      <w:r w:rsidRPr="002E5B6C">
        <w:rPr>
          <w:rFonts w:eastAsia="Times New Roman"/>
          <w:lang w:eastAsia="en-GB"/>
        </w:rPr>
        <w:t xml:space="preserve"> </w:t>
      </w:r>
      <w:r>
        <w:t>at</w:t>
      </w:r>
      <w:r w:rsidRPr="002E5B6C">
        <w:t xml:space="preserve"> 17.</w:t>
      </w:r>
    </w:p>
  </w:footnote>
  <w:footnote w:id="79">
    <w:p w14:paraId="3053AFCA" w14:textId="77777777" w:rsidR="000D394C" w:rsidRPr="002E5B6C" w:rsidRDefault="000D394C" w:rsidP="001C4CFF">
      <w:pPr>
        <w:pStyle w:val="MediumGrid22"/>
        <w:jc w:val="both"/>
      </w:pPr>
      <w:r w:rsidRPr="002E5B6C">
        <w:rPr>
          <w:rStyle w:val="FootnoteReference"/>
        </w:rPr>
        <w:footnoteRef/>
      </w:r>
      <w:r w:rsidRPr="002E5B6C">
        <w:rPr>
          <w:rFonts w:eastAsia="Times New Roman"/>
          <w:i/>
          <w:lang w:eastAsia="en-GB"/>
        </w:rPr>
        <w:t xml:space="preserve"> </w:t>
      </w:r>
      <w:r>
        <w:rPr>
          <w:rFonts w:eastAsia="Times New Roman"/>
          <w:i/>
          <w:lang w:eastAsia="en-GB"/>
        </w:rPr>
        <w:t xml:space="preserve">Ibid., </w:t>
      </w:r>
      <w:r>
        <w:t>at</w:t>
      </w:r>
      <w:r w:rsidRPr="002E5B6C">
        <w:t xml:space="preserve"> 47.</w:t>
      </w:r>
    </w:p>
  </w:footnote>
  <w:footnote w:id="80">
    <w:p w14:paraId="158BA530" w14:textId="77777777" w:rsidR="000D394C" w:rsidRPr="002E5B6C" w:rsidRDefault="000D394C" w:rsidP="00AC48F9">
      <w:pPr>
        <w:pStyle w:val="MediumGrid22"/>
        <w:jc w:val="both"/>
      </w:pPr>
      <w:r w:rsidRPr="002E5B6C">
        <w:rPr>
          <w:rStyle w:val="FootnoteReference"/>
        </w:rPr>
        <w:footnoteRef/>
      </w:r>
      <w:r>
        <w:t xml:space="preserve"> </w:t>
      </w:r>
      <w:r w:rsidRPr="009C5052">
        <w:rPr>
          <w:i/>
        </w:rPr>
        <w:t>Ibid.,</w:t>
      </w:r>
      <w:r>
        <w:t xml:space="preserve"> at</w:t>
      </w:r>
      <w:r w:rsidRPr="002E5B6C">
        <w:t xml:space="preserve"> 71.</w:t>
      </w:r>
    </w:p>
  </w:footnote>
  <w:footnote w:id="81">
    <w:p w14:paraId="294CDCE2" w14:textId="77777777" w:rsidR="000D394C" w:rsidRPr="002E5B6C" w:rsidRDefault="000D394C" w:rsidP="00AC48F9">
      <w:pPr>
        <w:pStyle w:val="MediumGrid22"/>
        <w:jc w:val="both"/>
      </w:pPr>
      <w:r w:rsidRPr="002E5B6C">
        <w:rPr>
          <w:rStyle w:val="FootnoteReference"/>
        </w:rPr>
        <w:footnoteRef/>
      </w:r>
      <w:r w:rsidRPr="002E5B6C">
        <w:rPr>
          <w:rFonts w:eastAsia="Times New Roman"/>
          <w:i/>
          <w:lang w:eastAsia="en-GB"/>
        </w:rPr>
        <w:t xml:space="preserve"> </w:t>
      </w:r>
      <w:r>
        <w:rPr>
          <w:rFonts w:eastAsia="Times New Roman"/>
          <w:i/>
          <w:lang w:eastAsia="en-GB"/>
        </w:rPr>
        <w:t xml:space="preserve">Ibid., </w:t>
      </w:r>
      <w:r>
        <w:rPr>
          <w:rFonts w:eastAsia="Times New Roman"/>
          <w:lang w:eastAsia="en-GB"/>
        </w:rPr>
        <w:t>at</w:t>
      </w:r>
      <w:r w:rsidRPr="002E5B6C">
        <w:rPr>
          <w:rFonts w:eastAsia="Times New Roman"/>
          <w:lang w:eastAsia="en-GB"/>
        </w:rPr>
        <w:t xml:space="preserve"> 89.</w:t>
      </w:r>
    </w:p>
  </w:footnote>
  <w:footnote w:id="82">
    <w:p w14:paraId="04C297A8"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i/>
        </w:rPr>
        <w:t>Review</w:t>
      </w:r>
      <w:r>
        <w:t>, above n. 11 at</w:t>
      </w:r>
      <w:r w:rsidRPr="002E5B6C">
        <w:t xml:space="preserve"> 118. The reviews in question are: Gross LJ, </w:t>
      </w:r>
      <w:r w:rsidRPr="002E5B6C">
        <w:rPr>
          <w:i/>
        </w:rPr>
        <w:t>Review of Disclosure in Criminal Proceedings</w:t>
      </w:r>
      <w:r w:rsidRPr="002E5B6C">
        <w:t xml:space="preserve"> (2011); Gross LJ and Treacy LJ, </w:t>
      </w:r>
      <w:r w:rsidRPr="002E5B6C">
        <w:rPr>
          <w:i/>
        </w:rPr>
        <w:t>Further Review of Disclosure in Criminal Proceedings: Sanctions for Disclosure Failure</w:t>
      </w:r>
      <w:r w:rsidRPr="002E5B6C">
        <w:t xml:space="preserve"> (2012); HHJ Kinch, Howard Riddle and HHJ Kinch, </w:t>
      </w:r>
      <w:r w:rsidRPr="002E5B6C">
        <w:rPr>
          <w:i/>
        </w:rPr>
        <w:t>Magistrates’ Court Disclosure Review</w:t>
      </w:r>
      <w:r w:rsidRPr="002E5B6C">
        <w:t xml:space="preserve"> (2014).</w:t>
      </w:r>
    </w:p>
  </w:footnote>
  <w:footnote w:id="83">
    <w:p w14:paraId="3840BB6F"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i/>
        </w:rPr>
        <w:t>Review</w:t>
      </w:r>
      <w:r w:rsidRPr="002E5B6C">
        <w:t xml:space="preserve">, </w:t>
      </w:r>
      <w:r w:rsidRPr="00C351C5">
        <w:rPr>
          <w:i/>
        </w:rPr>
        <w:t>ibid.,</w:t>
      </w:r>
      <w:r>
        <w:t xml:space="preserve"> at</w:t>
      </w:r>
      <w:r w:rsidRPr="002E5B6C">
        <w:t xml:space="preserve"> 141.</w:t>
      </w:r>
    </w:p>
  </w:footnote>
  <w:footnote w:id="84">
    <w:p w14:paraId="26635C08" w14:textId="77777777" w:rsidR="000D394C" w:rsidRPr="002E5B6C" w:rsidRDefault="000D394C" w:rsidP="00AC48F9">
      <w:pPr>
        <w:pStyle w:val="MediumGrid22"/>
        <w:jc w:val="both"/>
      </w:pPr>
      <w:r w:rsidRPr="002E5B6C">
        <w:rPr>
          <w:rStyle w:val="FootnoteReference"/>
        </w:rPr>
        <w:footnoteRef/>
      </w:r>
      <w:r w:rsidRPr="002E5B6C">
        <w:t xml:space="preserve"> Failure to comply with disclosure requirements has been a prominent feature in miscarriage of justice cases, triggered statutory intervention on several occasions (importantly the Criminal Procedure and Investigations Act, 1996 and Criminal Justice Act, 2003), countless judicial iterations (earlier in </w:t>
      </w:r>
      <w:r w:rsidRPr="002E5B6C">
        <w:rPr>
          <w:i/>
        </w:rPr>
        <w:t>McKilkenny</w:t>
      </w:r>
      <w:r w:rsidRPr="002E5B6C">
        <w:t xml:space="preserve"> (1991) 93 Cr App R 287 and </w:t>
      </w:r>
      <w:r w:rsidRPr="002E5B6C">
        <w:rPr>
          <w:i/>
        </w:rPr>
        <w:t xml:space="preserve">Ward </w:t>
      </w:r>
      <w:r w:rsidRPr="002E5B6C">
        <w:t xml:space="preserve">[1993] 1 WLR 619 and notably in more recent times: </w:t>
      </w:r>
      <w:r w:rsidRPr="002E5B6C">
        <w:rPr>
          <w:i/>
        </w:rPr>
        <w:t>R v Olu Wilson and Brooks</w:t>
      </w:r>
      <w:r w:rsidRPr="002E5B6C">
        <w:t xml:space="preserve"> [2010] 1 CR App R 33; </w:t>
      </w:r>
      <w:r w:rsidRPr="002E5B6C">
        <w:rPr>
          <w:i/>
        </w:rPr>
        <w:t>R v Malook</w:t>
      </w:r>
      <w:r w:rsidRPr="002E5B6C">
        <w:t xml:space="preserve"> [2011] 1 WLR 63) as well as leading to initial dismissal of charges (as in </w:t>
      </w:r>
      <w:r w:rsidRPr="002E5B6C">
        <w:rPr>
          <w:i/>
        </w:rPr>
        <w:t>Radziwilowicz</w:t>
      </w:r>
      <w:r w:rsidRPr="002E5B6C">
        <w:t xml:space="preserve"> [2014] EWHC 2283 (Admin));  the collapse of prosecutions (as in </w:t>
      </w:r>
      <w:r w:rsidRPr="002E5B6C">
        <w:rPr>
          <w:i/>
        </w:rPr>
        <w:t>Boardman</w:t>
      </w:r>
      <w:r w:rsidRPr="002E5B6C">
        <w:t xml:space="preserve"> [2015] EWCA Crim 175); or the quashing of compensation orders (</w:t>
      </w:r>
      <w:r w:rsidRPr="002E5B6C">
        <w:rPr>
          <w:i/>
        </w:rPr>
        <w:t>Guraj v R</w:t>
      </w:r>
      <w:r w:rsidRPr="002E5B6C">
        <w:t xml:space="preserve"> [2015] EWCA Crim 305). </w:t>
      </w:r>
    </w:p>
  </w:footnote>
  <w:footnote w:id="85">
    <w:p w14:paraId="4CCE560E" w14:textId="77777777" w:rsidR="000D394C" w:rsidRPr="002E5B6C" w:rsidRDefault="000D394C" w:rsidP="00AC48F9">
      <w:pPr>
        <w:pStyle w:val="MediumGrid22"/>
        <w:jc w:val="both"/>
      </w:pPr>
      <w:r w:rsidRPr="002E5B6C">
        <w:rPr>
          <w:rStyle w:val="FootnoteReference"/>
        </w:rPr>
        <w:footnoteRef/>
      </w:r>
      <w:r w:rsidRPr="002E5B6C">
        <w:t xml:space="preserve"> [2015] EWCA Crim 662. </w:t>
      </w:r>
    </w:p>
  </w:footnote>
  <w:footnote w:id="86">
    <w:p w14:paraId="22C824F0" w14:textId="77777777" w:rsidR="000D394C" w:rsidRPr="002E5B6C" w:rsidRDefault="000D394C" w:rsidP="00AC48F9">
      <w:pPr>
        <w:pStyle w:val="MediumGrid22"/>
        <w:jc w:val="both"/>
      </w:pPr>
      <w:r w:rsidRPr="002E5B6C">
        <w:rPr>
          <w:rStyle w:val="FootnoteReference"/>
        </w:rPr>
        <w:footnoteRef/>
      </w:r>
      <w:r>
        <w:t xml:space="preserve"> </w:t>
      </w:r>
      <w:r w:rsidRPr="00C351C5">
        <w:rPr>
          <w:i/>
        </w:rPr>
        <w:t>Ibid.,</w:t>
      </w:r>
      <w:r>
        <w:t xml:space="preserve"> at</w:t>
      </w:r>
      <w:r w:rsidRPr="002E5B6C">
        <w:t xml:space="preserve"> 26.</w:t>
      </w:r>
    </w:p>
  </w:footnote>
  <w:footnote w:id="87">
    <w:p w14:paraId="733DDA75" w14:textId="77777777" w:rsidR="000D394C" w:rsidRPr="002E5B6C" w:rsidRDefault="000D394C" w:rsidP="00AC48F9">
      <w:pPr>
        <w:pStyle w:val="MediumGrid22"/>
        <w:jc w:val="both"/>
      </w:pPr>
      <w:r w:rsidRPr="002E5B6C">
        <w:rPr>
          <w:rStyle w:val="FootnoteReference"/>
        </w:rPr>
        <w:footnoteRef/>
      </w:r>
      <w:r w:rsidRPr="002E5B6C">
        <w:t xml:space="preserve"> </w:t>
      </w:r>
      <w:r w:rsidRPr="00C351C5">
        <w:rPr>
          <w:i/>
        </w:rPr>
        <w:t xml:space="preserve">Ibid. </w:t>
      </w:r>
    </w:p>
  </w:footnote>
  <w:footnote w:id="88">
    <w:p w14:paraId="26F2C174" w14:textId="77777777" w:rsidR="000D394C" w:rsidRPr="002E5B6C" w:rsidRDefault="000D394C" w:rsidP="00AC48F9">
      <w:pPr>
        <w:pStyle w:val="MediumGrid22"/>
        <w:jc w:val="both"/>
      </w:pPr>
      <w:r w:rsidRPr="002E5B6C">
        <w:rPr>
          <w:rStyle w:val="FootnoteReference"/>
        </w:rPr>
        <w:footnoteRef/>
      </w:r>
      <w:r w:rsidRPr="002E5B6C">
        <w:t xml:space="preserve"> See, for example, </w:t>
      </w:r>
      <w:r w:rsidRPr="002E5B6C">
        <w:rPr>
          <w:i/>
        </w:rPr>
        <w:t>Boardman</w:t>
      </w:r>
      <w:r w:rsidRPr="002E5B6C">
        <w:t xml:space="preserve"> [2015]</w:t>
      </w:r>
      <w:r w:rsidR="00873173">
        <w:t>, above n. 84,</w:t>
      </w:r>
      <w:r w:rsidRPr="002E5B6C">
        <w:t xml:space="preserve"> where, as described by LCJ Thomas in </w:t>
      </w:r>
      <w:r w:rsidRPr="002E5B6C">
        <w:rPr>
          <w:i/>
        </w:rPr>
        <w:t>DS &amp; TS</w:t>
      </w:r>
      <w:r>
        <w:t xml:space="preserve"> (</w:t>
      </w:r>
      <w:r w:rsidRPr="00C351C5">
        <w:rPr>
          <w:i/>
        </w:rPr>
        <w:t>ibid.</w:t>
      </w:r>
      <w:r>
        <w:rPr>
          <w:i/>
        </w:rPr>
        <w:t xml:space="preserve"> </w:t>
      </w:r>
      <w:r w:rsidRPr="00C351C5">
        <w:t>at 1</w:t>
      </w:r>
      <w:r w:rsidRPr="002E5B6C">
        <w:t>), ‘the failures… in relation to the provision of evidence had been grave and in disregard of clear di</w:t>
      </w:r>
      <w:r>
        <w:t>rections of the court’</w:t>
      </w:r>
      <w:r w:rsidRPr="002E5B6C">
        <w:t>.</w:t>
      </w:r>
    </w:p>
  </w:footnote>
  <w:footnote w:id="89">
    <w:p w14:paraId="49F437DC" w14:textId="77777777" w:rsidR="000D394C" w:rsidRPr="002E5B6C" w:rsidRDefault="000D394C" w:rsidP="00AC48F9">
      <w:pPr>
        <w:pStyle w:val="MediumGrid22"/>
        <w:jc w:val="both"/>
      </w:pPr>
      <w:r w:rsidRPr="002E5B6C">
        <w:rPr>
          <w:rStyle w:val="FootnoteReference"/>
        </w:rPr>
        <w:footnoteRef/>
      </w:r>
      <w:r w:rsidRPr="002E5B6C">
        <w:t xml:space="preserve"> See the recent example of </w:t>
      </w:r>
      <w:r w:rsidRPr="002E5B6C">
        <w:rPr>
          <w:i/>
        </w:rPr>
        <w:t>Guraj v R</w:t>
      </w:r>
      <w:r>
        <w:rPr>
          <w:i/>
        </w:rPr>
        <w:t xml:space="preserve">, </w:t>
      </w:r>
      <w:r w:rsidRPr="00C351C5">
        <w:t>above n.</w:t>
      </w:r>
      <w:r>
        <w:t xml:space="preserve"> </w:t>
      </w:r>
      <w:r w:rsidRPr="00C351C5">
        <w:t>84.</w:t>
      </w:r>
      <w:r>
        <w:rPr>
          <w:i/>
        </w:rPr>
        <w:t xml:space="preserve"> </w:t>
      </w:r>
      <w:r>
        <w:t xml:space="preserve"> </w:t>
      </w:r>
      <w:r w:rsidRPr="002E5B6C">
        <w:t xml:space="preserve"> </w:t>
      </w:r>
    </w:p>
  </w:footnote>
  <w:footnote w:id="90">
    <w:p w14:paraId="390FE005" w14:textId="77777777" w:rsidR="000D394C" w:rsidRPr="002E5B6C" w:rsidRDefault="000D394C" w:rsidP="00AC48F9">
      <w:pPr>
        <w:pStyle w:val="MediumGrid22"/>
        <w:jc w:val="both"/>
      </w:pPr>
      <w:r w:rsidRPr="002E5B6C">
        <w:rPr>
          <w:rStyle w:val="FootnoteReference"/>
        </w:rPr>
        <w:footnoteRef/>
      </w:r>
      <w:r w:rsidRPr="002E5B6C">
        <w:t xml:space="preserve"> See also HMCPSI Report, </w:t>
      </w:r>
      <w:r w:rsidRPr="002E5B6C">
        <w:rPr>
          <w:i/>
        </w:rPr>
        <w:t>Review into the disclosure handling in the case of R v Mouncher and others</w:t>
      </w:r>
      <w:r w:rsidRPr="002E5B6C">
        <w:t>, May 2013 which found that while there was no evidence that prosecution (or police) staff made decisions for any improper reason there was a lack of supervision of (inexperienced) disclosure counsel’s work, ‘</w:t>
      </w:r>
      <w:r w:rsidRPr="002E5B6C">
        <w:rPr>
          <w:i/>
        </w:rPr>
        <w:t>T</w:t>
      </w:r>
      <w:r w:rsidRPr="002E5B6C">
        <w:rPr>
          <w:rFonts w:eastAsia="Times New Roman"/>
          <w:i/>
          <w:lang w:eastAsia="en-GB"/>
        </w:rPr>
        <w:t xml:space="preserve">he management of the case by the CPS, however, was weak. Disclosure was recognised as a major issue from the beginning, but did not receive the required level of attention in spite of the first reviewing lawyer’s representations. The failure to take realistic decisions about the required resources at the outset of the case led to later problems. The CPS lawyer team did not always work together smoothly. The counsel team lacked the necessary collective experience for a case of this difficulty. </w:t>
      </w:r>
      <w:r w:rsidRPr="002E5B6C">
        <w:rPr>
          <w:rFonts w:eastAsia="Times New Roman"/>
          <w:lang w:eastAsia="en-GB"/>
        </w:rPr>
        <w:t xml:space="preserve">..’ </w:t>
      </w:r>
      <w:r>
        <w:rPr>
          <w:rFonts w:eastAsia="Times New Roman"/>
          <w:lang w:eastAsia="en-GB"/>
        </w:rPr>
        <w:t>(</w:t>
      </w:r>
      <w:r w:rsidRPr="002E5B6C">
        <w:rPr>
          <w:rFonts w:eastAsia="Times New Roman"/>
          <w:lang w:eastAsia="en-GB"/>
        </w:rPr>
        <w:t xml:space="preserve">Executive Summary, </w:t>
      </w:r>
      <w:r>
        <w:rPr>
          <w:rFonts w:eastAsia="Times New Roman"/>
          <w:lang w:eastAsia="en-GB"/>
        </w:rPr>
        <w:t xml:space="preserve">at </w:t>
      </w:r>
      <w:r w:rsidRPr="002E5B6C">
        <w:rPr>
          <w:rFonts w:eastAsia="Times New Roman"/>
          <w:lang w:eastAsia="en-GB"/>
        </w:rPr>
        <w:t>1.11</w:t>
      </w:r>
      <w:r>
        <w:rPr>
          <w:rFonts w:eastAsia="Times New Roman"/>
          <w:lang w:eastAsia="en-GB"/>
        </w:rPr>
        <w:t>)</w:t>
      </w:r>
      <w:r w:rsidRPr="002E5B6C">
        <w:rPr>
          <w:rFonts w:eastAsia="Times New Roman"/>
          <w:lang w:eastAsia="en-GB"/>
        </w:rPr>
        <w:t>.</w:t>
      </w:r>
    </w:p>
  </w:footnote>
  <w:footnote w:id="91">
    <w:p w14:paraId="3111E547" w14:textId="77777777" w:rsidR="000D394C" w:rsidRPr="002E5B6C" w:rsidRDefault="000D394C" w:rsidP="00AC48F9">
      <w:pPr>
        <w:pStyle w:val="MediumGrid22"/>
        <w:jc w:val="both"/>
      </w:pPr>
      <w:r w:rsidRPr="002E5B6C">
        <w:rPr>
          <w:rStyle w:val="FootnoteReference"/>
        </w:rPr>
        <w:footnoteRef/>
      </w:r>
      <w:r w:rsidRPr="002E5B6C">
        <w:t xml:space="preserve"> See also, </w:t>
      </w:r>
      <w:r w:rsidRPr="002E5B6C">
        <w:rPr>
          <w:rFonts w:eastAsia="Times New Roman"/>
          <w:i/>
          <w:lang w:eastAsia="en-GB"/>
        </w:rPr>
        <w:t>CW v R</w:t>
      </w:r>
      <w:r w:rsidRPr="002E5B6C">
        <w:rPr>
          <w:rFonts w:eastAsia="Times New Roman"/>
          <w:lang w:eastAsia="en-GB"/>
        </w:rPr>
        <w:t xml:space="preserve"> [2015] EWCA Crim 906. There was a failure (‘wh</w:t>
      </w:r>
      <w:r>
        <w:rPr>
          <w:rFonts w:eastAsia="Times New Roman"/>
          <w:lang w:eastAsia="en-GB"/>
        </w:rPr>
        <w:t>olly avoidable inattention’, at</w:t>
      </w:r>
      <w:r w:rsidRPr="002E5B6C">
        <w:rPr>
          <w:rFonts w:eastAsia="Times New Roman"/>
          <w:lang w:eastAsia="en-GB"/>
        </w:rPr>
        <w:t xml:space="preserve"> 40) to secure the required permission of the Attorney General before proceedings were instituted despite numerous opportunities and the several mentions of it by counsel for CW. ‘The CPS…knew at an early stage that consent was necessary, leaving aside the several mentions of it by counsel for CW. </w:t>
      </w:r>
      <w:r w:rsidRPr="002E5B6C">
        <w:rPr>
          <w:rFonts w:eastAsia="Times New Roman"/>
          <w:i/>
          <w:lang w:eastAsia="en-GB"/>
        </w:rPr>
        <w:t>Quite why, thus alerted, it did not pre-arrest seek it was never satisfactorily explained.</w:t>
      </w:r>
      <w:r>
        <w:rPr>
          <w:rFonts w:eastAsia="Times New Roman"/>
          <w:lang w:eastAsia="en-GB"/>
        </w:rPr>
        <w:t>’ (at</w:t>
      </w:r>
      <w:r w:rsidRPr="002E5B6C">
        <w:rPr>
          <w:rFonts w:eastAsia="Times New Roman"/>
          <w:lang w:eastAsia="en-GB"/>
        </w:rPr>
        <w:t xml:space="preserve"> 38).</w:t>
      </w:r>
    </w:p>
  </w:footnote>
  <w:footnote w:id="92">
    <w:p w14:paraId="169596E2" w14:textId="77777777" w:rsidR="000D394C" w:rsidRPr="002E5B6C" w:rsidRDefault="000D394C" w:rsidP="00AC48F9">
      <w:pPr>
        <w:pStyle w:val="MediumGrid22"/>
        <w:jc w:val="both"/>
      </w:pPr>
      <w:r w:rsidRPr="002E5B6C">
        <w:rPr>
          <w:rStyle w:val="FootnoteReference"/>
        </w:rPr>
        <w:footnoteRef/>
      </w:r>
      <w:r>
        <w:t xml:space="preserve"> M. Fuller, </w:t>
      </w:r>
      <w:r w:rsidRPr="002E5B6C">
        <w:t xml:space="preserve">‘Thematic review of the CPS advocacy strategy and progress against the recommendations of the follow-up report of the quality of prosecution advocacy and case preparation’ </w:t>
      </w:r>
      <w:r>
        <w:t>(</w:t>
      </w:r>
      <w:r w:rsidRPr="002E5B6C">
        <w:t>HMCPSI,</w:t>
      </w:r>
      <w:r>
        <w:t xml:space="preserve"> 2015)</w:t>
      </w:r>
      <w:r w:rsidRPr="002E5B6C">
        <w:t xml:space="preserve"> March. </w:t>
      </w:r>
    </w:p>
  </w:footnote>
  <w:footnote w:id="93">
    <w:p w14:paraId="03CA1786"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Pr>
          <w:rFonts w:ascii="Times New Roman" w:eastAsia="Times New Roman" w:hAnsi="Times New Roman"/>
          <w:lang w:eastAsia="en-GB"/>
        </w:rPr>
        <w:t>Angiolini, above n.</w:t>
      </w:r>
      <w:r w:rsidRPr="000E3037">
        <w:rPr>
          <w:rFonts w:ascii="Times New Roman" w:eastAsia="Times New Roman" w:hAnsi="Times New Roman"/>
          <w:lang w:eastAsia="en-GB"/>
        </w:rPr>
        <w:t xml:space="preserve"> </w:t>
      </w:r>
      <w:r w:rsidRPr="000E3037">
        <w:rPr>
          <w:rFonts w:ascii="Times New Roman" w:eastAsia="Times New Roman" w:hAnsi="Times New Roman"/>
          <w:lang w:val="en-US" w:eastAsia="en-GB"/>
        </w:rPr>
        <w:t>33</w:t>
      </w:r>
      <w:r w:rsidRPr="000E3037">
        <w:rPr>
          <w:rFonts w:ascii="Times New Roman" w:eastAsia="Times New Roman" w:hAnsi="Times New Roman"/>
          <w:lang w:eastAsia="en-GB"/>
        </w:rPr>
        <w:t>,</w:t>
      </w:r>
      <w:r w:rsidRPr="002E5B6C">
        <w:rPr>
          <w:rFonts w:ascii="Times New Roman" w:eastAsia="Times New Roman" w:hAnsi="Times New Roman"/>
          <w:lang w:eastAsia="en-GB"/>
        </w:rPr>
        <w:t xml:space="preserve"> has further highlighted structural failings in the CPS: e.g. paras 575, 585.</w:t>
      </w:r>
    </w:p>
  </w:footnote>
  <w:footnote w:id="94">
    <w:p w14:paraId="7AF524BA" w14:textId="77777777" w:rsidR="000D394C" w:rsidRPr="002E5B6C" w:rsidRDefault="000D394C" w:rsidP="00AC48F9">
      <w:pPr>
        <w:pStyle w:val="MediumGrid22"/>
        <w:jc w:val="both"/>
      </w:pPr>
      <w:r w:rsidRPr="002E5B6C">
        <w:rPr>
          <w:rStyle w:val="FootnoteReference"/>
        </w:rPr>
        <w:footnoteRef/>
      </w:r>
      <w:r>
        <w:t xml:space="preserve"> As </w:t>
      </w:r>
      <w:r w:rsidR="00873173">
        <w:t xml:space="preserve">the </w:t>
      </w:r>
      <w:r w:rsidRPr="00873173">
        <w:rPr>
          <w:i/>
        </w:rPr>
        <w:t>Jeffrey</w:t>
      </w:r>
      <w:r w:rsidR="00873173" w:rsidRPr="00873173">
        <w:rPr>
          <w:i/>
        </w:rPr>
        <w:t xml:space="preserve"> Review</w:t>
      </w:r>
      <w:r w:rsidRPr="000E3037">
        <w:t>, above n</w:t>
      </w:r>
      <w:r>
        <w:t>.</w:t>
      </w:r>
      <w:r w:rsidRPr="000E3037">
        <w:t xml:space="preserve"> 49</w:t>
      </w:r>
      <w:r>
        <w:t xml:space="preserve"> at 3</w:t>
      </w:r>
      <w:r w:rsidRPr="000E3037">
        <w:t>, stated: ‘</w:t>
      </w:r>
      <w:r w:rsidRPr="002E5B6C">
        <w:t>Effective advocates simplify rather than complicate… and thereby contribute to just outcomes and s</w:t>
      </w:r>
      <w:r>
        <w:t xml:space="preserve">ave court time and public money.’ </w:t>
      </w:r>
    </w:p>
  </w:footnote>
  <w:footnote w:id="95">
    <w:p w14:paraId="298EE47D" w14:textId="77777777" w:rsidR="000D394C" w:rsidRPr="002E5B6C" w:rsidRDefault="000D394C" w:rsidP="00AC48F9">
      <w:pPr>
        <w:pStyle w:val="MediumGrid22"/>
        <w:jc w:val="both"/>
      </w:pPr>
      <w:r w:rsidRPr="002E5B6C">
        <w:rPr>
          <w:rStyle w:val="FootnoteReference"/>
        </w:rPr>
        <w:footnoteRef/>
      </w:r>
      <w:r w:rsidRPr="002E5B6C">
        <w:t xml:space="preserve"> As successive attempts to undermine the defence have continued, defence lawyers have themselves signally been found wanting, not correcting wrongful CPS charging decisions, a fault regrettably found also in prosecuting barristers and trial judges in what is rapidly becoming a deficient criminal justice system.</w:t>
      </w:r>
    </w:p>
  </w:footnote>
  <w:footnote w:id="96">
    <w:p w14:paraId="69E05F0F"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i/>
        </w:rPr>
        <w:t>Review</w:t>
      </w:r>
      <w:r w:rsidRPr="002E5B6C">
        <w:t xml:space="preserve">, </w:t>
      </w:r>
      <w:r>
        <w:t>above n. 11 at</w:t>
      </w:r>
      <w:r w:rsidRPr="002E5B6C">
        <w:t xml:space="preserve"> 178.</w:t>
      </w:r>
    </w:p>
  </w:footnote>
  <w:footnote w:id="97">
    <w:p w14:paraId="5FAB9F82" w14:textId="77777777" w:rsidR="000D394C" w:rsidRPr="002E5B6C" w:rsidRDefault="000D394C" w:rsidP="00AC48F9">
      <w:pPr>
        <w:pStyle w:val="MediumGrid22"/>
        <w:jc w:val="both"/>
      </w:pPr>
      <w:r w:rsidRPr="002E5B6C">
        <w:rPr>
          <w:rStyle w:val="FootnoteReference"/>
        </w:rPr>
        <w:footnoteRef/>
      </w:r>
      <w:r w:rsidRPr="002E5B6C">
        <w:t xml:space="preserve"> While the </w:t>
      </w:r>
      <w:r w:rsidRPr="002E5B6C">
        <w:rPr>
          <w:i/>
        </w:rPr>
        <w:t>Review</w:t>
      </w:r>
      <w:r w:rsidRPr="002E5B6C">
        <w:t xml:space="preserve"> notes this, it contents itself with the observation: </w:t>
      </w:r>
      <w:r w:rsidRPr="002E5B6C">
        <w:rPr>
          <w:rStyle w:val="A4"/>
          <w:rFonts w:ascii="Times New Roman" w:hAnsi="Times New Roman" w:cs="Times New Roman"/>
        </w:rPr>
        <w:t>‘Any solution to ensuring appropriate charging decisions must involve a commitment to a review</w:t>
      </w:r>
      <w:r>
        <w:rPr>
          <w:rStyle w:val="A4"/>
          <w:rFonts w:ascii="Times New Roman" w:hAnsi="Times New Roman" w:cs="Times New Roman"/>
        </w:rPr>
        <w:t xml:space="preserve"> of [CPS] staff training’ (</w:t>
      </w:r>
      <w:r w:rsidRPr="00C351C5">
        <w:rPr>
          <w:rStyle w:val="A4"/>
          <w:rFonts w:ascii="Times New Roman" w:hAnsi="Times New Roman" w:cs="Times New Roman"/>
          <w:i/>
        </w:rPr>
        <w:t>ibid.,</w:t>
      </w:r>
      <w:r>
        <w:rPr>
          <w:rStyle w:val="A4"/>
          <w:rFonts w:ascii="Times New Roman" w:hAnsi="Times New Roman" w:cs="Times New Roman"/>
        </w:rPr>
        <w:t xml:space="preserve"> at</w:t>
      </w:r>
      <w:r w:rsidRPr="002E5B6C">
        <w:rPr>
          <w:rStyle w:val="A4"/>
          <w:rFonts w:ascii="Times New Roman" w:hAnsi="Times New Roman" w:cs="Times New Roman"/>
        </w:rPr>
        <w:t xml:space="preserve"> 62) the fulfilment of which might be thought overdue in an organization that started operations in 1986. </w:t>
      </w:r>
    </w:p>
  </w:footnote>
  <w:footnote w:id="98">
    <w:p w14:paraId="56132EFE"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rFonts w:eastAsia="MS Mincho"/>
          <w:kern w:val="0"/>
          <w:lang w:val="en-US"/>
        </w:rPr>
        <w:t>Leveson credits ‘</w:t>
      </w:r>
      <w:r w:rsidRPr="002E5B6C">
        <w:rPr>
          <w:color w:val="000000"/>
        </w:rPr>
        <w:t>the excellent work carried out in this regard by Lord Justice Auld’ (</w:t>
      </w:r>
      <w:r w:rsidRPr="002E5B6C">
        <w:rPr>
          <w:i/>
          <w:color w:val="000000"/>
        </w:rPr>
        <w:t>Review</w:t>
      </w:r>
      <w:r w:rsidRPr="002E5B6C">
        <w:rPr>
          <w:color w:val="000000"/>
        </w:rPr>
        <w:t xml:space="preserve">, </w:t>
      </w:r>
      <w:r>
        <w:rPr>
          <w:color w:val="000000"/>
        </w:rPr>
        <w:t xml:space="preserve">above n. 11 at 3 </w:t>
      </w:r>
      <w:r w:rsidRPr="002E5B6C">
        <w:rPr>
          <w:color w:val="000000"/>
        </w:rPr>
        <w:t>41) but judicial involvement in the declining role of the jury has a long history. For further see, McConvi</w:t>
      </w:r>
      <w:r>
        <w:rPr>
          <w:color w:val="000000"/>
        </w:rPr>
        <w:t>lle and Marsh, above n. 38</w:t>
      </w:r>
      <w:r w:rsidRPr="002E5B6C">
        <w:rPr>
          <w:color w:val="000000"/>
        </w:rPr>
        <w:t>.</w:t>
      </w:r>
      <w:r w:rsidRPr="002E5B6C">
        <w:t xml:space="preserve"> </w:t>
      </w:r>
    </w:p>
  </w:footnote>
  <w:footnote w:id="99">
    <w:p w14:paraId="38FEAE46" w14:textId="77777777" w:rsidR="000D394C" w:rsidRPr="003B7887" w:rsidRDefault="000D394C" w:rsidP="003B7887">
      <w:pPr>
        <w:pStyle w:val="MediumGrid22"/>
        <w:jc w:val="both"/>
      </w:pPr>
      <w:r w:rsidRPr="002E5B6C">
        <w:rPr>
          <w:rStyle w:val="FootnoteReference"/>
        </w:rPr>
        <w:footnoteRef/>
      </w:r>
      <w:r w:rsidRPr="002E5B6C">
        <w:t xml:space="preserve"> Additionally, Leveson attempts to resurrect the argument that special categories of trials (e.g. serious and complex fraud cases) should be judge-only trials, despite </w:t>
      </w:r>
      <w:r w:rsidRPr="002E5B6C">
        <w:rPr>
          <w:color w:val="333333"/>
          <w:lang w:val="en-US"/>
        </w:rPr>
        <w:t>reporting that the judges at Southwark ‘who try the vast bulk of the most serious fraud’ are unpersuaded about the desirability of judge alone trials for the most serious and complex cases (</w:t>
      </w:r>
      <w:r w:rsidRPr="002E5B6C">
        <w:rPr>
          <w:i/>
          <w:color w:val="333333"/>
          <w:lang w:val="en-US"/>
        </w:rPr>
        <w:t>Review</w:t>
      </w:r>
      <w:r w:rsidRPr="002E5B6C">
        <w:rPr>
          <w:color w:val="333333"/>
          <w:lang w:val="en-US"/>
        </w:rPr>
        <w:t xml:space="preserve">, </w:t>
      </w:r>
      <w:r w:rsidRPr="00C351C5">
        <w:rPr>
          <w:i/>
          <w:color w:val="333333"/>
          <w:lang w:val="en-US"/>
        </w:rPr>
        <w:t>ibid.,</w:t>
      </w:r>
      <w:r>
        <w:rPr>
          <w:color w:val="333333"/>
          <w:lang w:val="en-US"/>
        </w:rPr>
        <w:t xml:space="preserve"> at </w:t>
      </w:r>
      <w:r w:rsidRPr="003B7887">
        <w:rPr>
          <w:color w:val="333333"/>
          <w:lang w:val="en-US"/>
        </w:rPr>
        <w:t xml:space="preserve">357). </w:t>
      </w:r>
    </w:p>
  </w:footnote>
  <w:footnote w:id="100">
    <w:p w14:paraId="1D7091C4" w14:textId="77777777" w:rsidR="000D394C" w:rsidRPr="003B7887" w:rsidRDefault="000D394C" w:rsidP="003B7887">
      <w:pPr>
        <w:pStyle w:val="FootnoteText"/>
        <w:jc w:val="both"/>
        <w:rPr>
          <w:rFonts w:ascii="Times New Roman" w:hAnsi="Times New Roman"/>
        </w:rPr>
      </w:pPr>
      <w:r w:rsidRPr="003B7887">
        <w:rPr>
          <w:rStyle w:val="FootnoteReference"/>
          <w:rFonts w:ascii="Times New Roman" w:hAnsi="Times New Roman"/>
        </w:rPr>
        <w:footnoteRef/>
      </w:r>
      <w:r w:rsidRPr="003B7887">
        <w:rPr>
          <w:rFonts w:ascii="Times New Roman" w:hAnsi="Times New Roman"/>
        </w:rPr>
        <w:t xml:space="preserve"> </w:t>
      </w:r>
      <w:r w:rsidRPr="003B7887">
        <w:rPr>
          <w:rFonts w:ascii="Times New Roman" w:hAnsi="Times New Roman"/>
          <w:i/>
        </w:rPr>
        <w:t>Ibid.,</w:t>
      </w:r>
      <w:r w:rsidRPr="003B7887">
        <w:rPr>
          <w:rFonts w:ascii="Times New Roman" w:hAnsi="Times New Roman"/>
        </w:rPr>
        <w:t xml:space="preserve"> at 338.</w:t>
      </w:r>
    </w:p>
  </w:footnote>
  <w:footnote w:id="101">
    <w:p w14:paraId="0294D9FC" w14:textId="77777777" w:rsidR="000D394C" w:rsidRPr="003B7887" w:rsidRDefault="000D394C" w:rsidP="003B7887">
      <w:pPr>
        <w:pStyle w:val="MediumGrid22"/>
        <w:jc w:val="both"/>
      </w:pPr>
      <w:r w:rsidRPr="003B7887">
        <w:rPr>
          <w:rStyle w:val="FootnoteReference"/>
        </w:rPr>
        <w:footnoteRef/>
      </w:r>
      <w:r w:rsidRPr="003B7887">
        <w:t xml:space="preserve"> An echo of the (Lord Justice) James Committee in 1975.</w:t>
      </w:r>
    </w:p>
  </w:footnote>
  <w:footnote w:id="102">
    <w:p w14:paraId="237B3A7E" w14:textId="77777777" w:rsidR="000D394C" w:rsidRPr="002E5B6C" w:rsidRDefault="000D394C" w:rsidP="003B7887">
      <w:pPr>
        <w:pStyle w:val="FootnoteText"/>
        <w:jc w:val="both"/>
        <w:rPr>
          <w:rFonts w:ascii="Times New Roman" w:hAnsi="Times New Roman"/>
          <w:lang w:val="en-US"/>
        </w:rPr>
      </w:pPr>
      <w:r w:rsidRPr="003B7887">
        <w:rPr>
          <w:rStyle w:val="FootnoteReference"/>
          <w:rFonts w:ascii="Times New Roman" w:hAnsi="Times New Roman"/>
        </w:rPr>
        <w:footnoteRef/>
      </w:r>
      <w:r w:rsidRPr="003B7887">
        <w:rPr>
          <w:rFonts w:ascii="Times New Roman" w:hAnsi="Times New Roman"/>
        </w:rPr>
        <w:t xml:space="preserve"> </w:t>
      </w:r>
      <w:r w:rsidRPr="003B7887">
        <w:rPr>
          <w:rFonts w:ascii="Times New Roman" w:hAnsi="Times New Roman"/>
          <w:lang w:val="en-US"/>
        </w:rPr>
        <w:t xml:space="preserve">P. Carlen, </w:t>
      </w:r>
      <w:r w:rsidRPr="003B7887">
        <w:rPr>
          <w:rFonts w:ascii="Times New Roman" w:hAnsi="Times New Roman"/>
          <w:i/>
          <w:lang w:val="en-US"/>
        </w:rPr>
        <w:t>Magistrates’ Justice</w:t>
      </w:r>
      <w:r w:rsidRPr="003B7887">
        <w:rPr>
          <w:rFonts w:ascii="Times New Roman" w:hAnsi="Times New Roman"/>
          <w:lang w:val="en-US"/>
        </w:rPr>
        <w:t xml:space="preserve"> (Martin Robertson</w:t>
      </w:r>
      <w:r w:rsidRPr="003B7887">
        <w:rPr>
          <w:rFonts w:ascii="Times New Roman" w:hAnsi="Times New Roman"/>
        </w:rPr>
        <w:t>: Oxford, 1976)</w:t>
      </w:r>
      <w:r w:rsidRPr="003B7887">
        <w:rPr>
          <w:rFonts w:ascii="Times New Roman" w:hAnsi="Times New Roman"/>
          <w:lang w:val="en-US"/>
        </w:rPr>
        <w:t xml:space="preserve">; A. Bottoms and J. McClean, </w:t>
      </w:r>
      <w:r w:rsidRPr="003B7887">
        <w:rPr>
          <w:rFonts w:ascii="Times New Roman" w:hAnsi="Times New Roman"/>
          <w:i/>
          <w:lang w:val="en-US"/>
        </w:rPr>
        <w:t>Defendants in the Criminal Process</w:t>
      </w:r>
      <w:r w:rsidRPr="003B7887">
        <w:rPr>
          <w:rFonts w:ascii="Times New Roman" w:hAnsi="Times New Roman"/>
          <w:lang w:val="en-US"/>
        </w:rPr>
        <w:t xml:space="preserve"> (Routledge: Abingdon, 1976); D. McBarnet,</w:t>
      </w:r>
      <w:r w:rsidRPr="003B7887">
        <w:rPr>
          <w:rFonts w:ascii="Times New Roman" w:hAnsi="Times New Roman"/>
          <w:i/>
          <w:lang w:val="en-US"/>
        </w:rPr>
        <w:t xml:space="preserve"> Conviction: Law, the State and the Construction of Justice</w:t>
      </w:r>
      <w:r w:rsidRPr="003B7887">
        <w:rPr>
          <w:rFonts w:ascii="Times New Roman" w:hAnsi="Times New Roman"/>
          <w:lang w:val="en-US"/>
        </w:rPr>
        <w:t xml:space="preserve"> (Macmillan: Basingstoke, 1981).</w:t>
      </w:r>
      <w:r w:rsidRPr="002E5B6C">
        <w:rPr>
          <w:rFonts w:ascii="Times New Roman" w:hAnsi="Times New Roman"/>
          <w:lang w:val="en-US"/>
        </w:rPr>
        <w:t xml:space="preserve">  </w:t>
      </w:r>
    </w:p>
  </w:footnote>
  <w:footnote w:id="103">
    <w:p w14:paraId="497FB21E"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The concept of a fair trial is said to find its ideal expression in trial by jury: </w:t>
      </w:r>
      <w:r w:rsidRPr="002E5B6C">
        <w:rPr>
          <w:rFonts w:ascii="Times New Roman" w:hAnsi="Times New Roman"/>
          <w:i/>
        </w:rPr>
        <w:t>R v CCRC ex parte Pearson</w:t>
      </w:r>
      <w:r w:rsidRPr="002E5B6C">
        <w:rPr>
          <w:rFonts w:ascii="Times New Roman" w:hAnsi="Times New Roman"/>
        </w:rPr>
        <w:t xml:space="preserve"> [2000] 1 Cr App R 1414, [145]. See also D</w:t>
      </w:r>
      <w:r>
        <w:rPr>
          <w:rFonts w:ascii="Times New Roman" w:hAnsi="Times New Roman"/>
        </w:rPr>
        <w:t>.</w:t>
      </w:r>
      <w:r w:rsidRPr="002E5B6C">
        <w:rPr>
          <w:rFonts w:ascii="Times New Roman" w:hAnsi="Times New Roman"/>
        </w:rPr>
        <w:t xml:space="preserve"> Riley and J</w:t>
      </w:r>
      <w:r>
        <w:rPr>
          <w:rFonts w:ascii="Times New Roman" w:hAnsi="Times New Roman"/>
        </w:rPr>
        <w:t>. Vennard</w:t>
      </w:r>
      <w:r w:rsidRPr="002E5B6C">
        <w:rPr>
          <w:rFonts w:ascii="Times New Roman" w:hAnsi="Times New Roman"/>
        </w:rPr>
        <w:t xml:space="preserve"> who suggest that defendants have less faith in the magistrates’ courts than they do in jury trials: </w:t>
      </w:r>
      <w:r w:rsidRPr="002E5B6C">
        <w:rPr>
          <w:rFonts w:ascii="Times New Roman" w:hAnsi="Times New Roman"/>
          <w:i/>
        </w:rPr>
        <w:t>Triable-either-way Offences: Crown Court or Magistrates’ court?</w:t>
      </w:r>
      <w:r w:rsidRPr="002E5B6C">
        <w:rPr>
          <w:rFonts w:ascii="Times New Roman" w:hAnsi="Times New Roman"/>
        </w:rPr>
        <w:t xml:space="preserve"> (HORS No 98, HMSO</w:t>
      </w:r>
      <w:r>
        <w:rPr>
          <w:rFonts w:ascii="Times New Roman" w:hAnsi="Times New Roman"/>
        </w:rPr>
        <w:t xml:space="preserve">, 1988) at </w:t>
      </w:r>
      <w:r w:rsidRPr="002E5B6C">
        <w:rPr>
          <w:rFonts w:ascii="Times New Roman" w:hAnsi="Times New Roman"/>
        </w:rPr>
        <w:t xml:space="preserve">21. </w:t>
      </w:r>
    </w:p>
  </w:footnote>
  <w:footnote w:id="104">
    <w:p w14:paraId="42E0F82C"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See e.g. H</w:t>
      </w:r>
      <w:r>
        <w:rPr>
          <w:rFonts w:ascii="Times New Roman" w:hAnsi="Times New Roman"/>
        </w:rPr>
        <w:t>.</w:t>
      </w:r>
      <w:r w:rsidRPr="002E5B6C">
        <w:rPr>
          <w:rFonts w:ascii="Times New Roman" w:hAnsi="Times New Roman"/>
        </w:rPr>
        <w:t xml:space="preserve"> Parker, M</w:t>
      </w:r>
      <w:r>
        <w:rPr>
          <w:rFonts w:ascii="Times New Roman" w:hAnsi="Times New Roman"/>
        </w:rPr>
        <w:t>.</w:t>
      </w:r>
      <w:r w:rsidRPr="002E5B6C">
        <w:rPr>
          <w:rFonts w:ascii="Times New Roman" w:hAnsi="Times New Roman"/>
        </w:rPr>
        <w:t xml:space="preserve"> Sumner, and G</w:t>
      </w:r>
      <w:r>
        <w:rPr>
          <w:rFonts w:ascii="Times New Roman" w:hAnsi="Times New Roman"/>
        </w:rPr>
        <w:t>. Jarvis,</w:t>
      </w:r>
      <w:r w:rsidRPr="002E5B6C">
        <w:rPr>
          <w:rFonts w:ascii="Times New Roman" w:hAnsi="Times New Roman"/>
        </w:rPr>
        <w:t xml:space="preserve"> </w:t>
      </w:r>
      <w:r w:rsidRPr="002E5B6C">
        <w:rPr>
          <w:rFonts w:ascii="Times New Roman" w:hAnsi="Times New Roman"/>
          <w:i/>
        </w:rPr>
        <w:t>Unmasking the Magistrates: The ‘Custody or Not Decision in Sentencing Young Offenders,</w:t>
      </w:r>
      <w:r w:rsidRPr="002E5B6C">
        <w:rPr>
          <w:rFonts w:ascii="Times New Roman" w:hAnsi="Times New Roman"/>
        </w:rPr>
        <w:t xml:space="preserve"> (Open University Press</w:t>
      </w:r>
      <w:r>
        <w:rPr>
          <w:rFonts w:ascii="Times New Roman" w:hAnsi="Times New Roman"/>
        </w:rPr>
        <w:t xml:space="preserve">: </w:t>
      </w:r>
      <w:r w:rsidRPr="002E5B6C">
        <w:rPr>
          <w:rFonts w:ascii="Times New Roman" w:hAnsi="Times New Roman"/>
        </w:rPr>
        <w:t>Milton Keynes</w:t>
      </w:r>
      <w:r>
        <w:rPr>
          <w:rFonts w:ascii="Times New Roman" w:hAnsi="Times New Roman"/>
        </w:rPr>
        <w:t>, 1985</w:t>
      </w:r>
      <w:r w:rsidRPr="002E5B6C">
        <w:rPr>
          <w:rFonts w:ascii="Times New Roman" w:hAnsi="Times New Roman"/>
        </w:rPr>
        <w:t>); S</w:t>
      </w:r>
      <w:r>
        <w:rPr>
          <w:rFonts w:ascii="Times New Roman" w:hAnsi="Times New Roman"/>
        </w:rPr>
        <w:t>. Brown,</w:t>
      </w:r>
      <w:r w:rsidRPr="002E5B6C">
        <w:rPr>
          <w:rFonts w:ascii="Times New Roman" w:hAnsi="Times New Roman"/>
        </w:rPr>
        <w:t xml:space="preserve"> </w:t>
      </w:r>
      <w:r w:rsidRPr="002E5B6C">
        <w:rPr>
          <w:rFonts w:ascii="Times New Roman" w:hAnsi="Times New Roman"/>
          <w:i/>
        </w:rPr>
        <w:t>Magistrates at work: Sentencing and Social Structure</w:t>
      </w:r>
      <w:r>
        <w:rPr>
          <w:rFonts w:ascii="Times New Roman" w:hAnsi="Times New Roman"/>
        </w:rPr>
        <w:t xml:space="preserve"> (</w:t>
      </w:r>
      <w:r w:rsidRPr="002E5B6C">
        <w:rPr>
          <w:rFonts w:ascii="Times New Roman" w:hAnsi="Times New Roman"/>
        </w:rPr>
        <w:t>Open University Press</w:t>
      </w:r>
      <w:r>
        <w:rPr>
          <w:rFonts w:ascii="Times New Roman" w:hAnsi="Times New Roman"/>
        </w:rPr>
        <w:t xml:space="preserve">: </w:t>
      </w:r>
      <w:r w:rsidRPr="002E5B6C">
        <w:rPr>
          <w:rFonts w:ascii="Times New Roman" w:hAnsi="Times New Roman"/>
        </w:rPr>
        <w:t>Milton Keynes</w:t>
      </w:r>
      <w:r>
        <w:rPr>
          <w:rFonts w:ascii="Times New Roman" w:hAnsi="Times New Roman"/>
        </w:rPr>
        <w:t xml:space="preserve">, 1991) at </w:t>
      </w:r>
      <w:r w:rsidRPr="002E5B6C">
        <w:rPr>
          <w:rFonts w:ascii="Times New Roman" w:hAnsi="Times New Roman"/>
        </w:rPr>
        <w:t xml:space="preserve">81.  </w:t>
      </w:r>
    </w:p>
  </w:footnote>
  <w:footnote w:id="105">
    <w:p w14:paraId="4B9D9091"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Pr>
          <w:rFonts w:ascii="Times New Roman" w:hAnsi="Times New Roman"/>
        </w:rPr>
        <w:t xml:space="preserve"> See</w:t>
      </w:r>
      <w:r w:rsidRPr="002E5B6C">
        <w:rPr>
          <w:rFonts w:ascii="Times New Roman" w:hAnsi="Times New Roman"/>
        </w:rPr>
        <w:t xml:space="preserve"> D</w:t>
      </w:r>
      <w:r>
        <w:rPr>
          <w:rFonts w:ascii="Times New Roman" w:hAnsi="Times New Roman"/>
        </w:rPr>
        <w:t>. Newman,</w:t>
      </w:r>
      <w:r w:rsidRPr="002E5B6C">
        <w:rPr>
          <w:rFonts w:ascii="Times New Roman" w:hAnsi="Times New Roman"/>
        </w:rPr>
        <w:t xml:space="preserve"> </w:t>
      </w:r>
      <w:r w:rsidRPr="002E5B6C">
        <w:rPr>
          <w:rFonts w:ascii="Times New Roman" w:hAnsi="Times New Roman"/>
          <w:i/>
        </w:rPr>
        <w:t>Legal Aid Lawyers and the Quest for Justice</w:t>
      </w:r>
      <w:r>
        <w:rPr>
          <w:rFonts w:ascii="Times New Roman" w:hAnsi="Times New Roman"/>
        </w:rPr>
        <w:t xml:space="preserve"> (</w:t>
      </w:r>
      <w:r w:rsidRPr="002E5B6C">
        <w:rPr>
          <w:rFonts w:ascii="Times New Roman" w:hAnsi="Times New Roman"/>
        </w:rPr>
        <w:t>Hart Publishing</w:t>
      </w:r>
      <w:r>
        <w:rPr>
          <w:rFonts w:ascii="Times New Roman" w:hAnsi="Times New Roman"/>
        </w:rPr>
        <w:t>: Oxford, 2013</w:t>
      </w:r>
      <w:r w:rsidRPr="002E5B6C">
        <w:rPr>
          <w:rFonts w:ascii="Times New Roman" w:hAnsi="Times New Roman"/>
        </w:rPr>
        <w:t>).</w:t>
      </w:r>
    </w:p>
  </w:footnote>
  <w:footnote w:id="106">
    <w:p w14:paraId="76BFE9AF"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Reworded in the official sentencing guidelines as ‘first reasonable opportunity’. </w:t>
      </w:r>
    </w:p>
  </w:footnote>
  <w:footnote w:id="107">
    <w:p w14:paraId="3B74C4B4"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The Prosecution of Offences Act (Criminal Courts Charge) Regulations 2015 (S.I. 2015 No.796) which plainly introduces pressure on a defendant’s plea (by imposing a mandatory higher ‘administrative’ fee for a not-guilty plea than a guilty plea) was ‘introduced: at short notice, with no meaningful consultation with those who will have to operate it, and virtually</w:t>
      </w:r>
      <w:r>
        <w:rPr>
          <w:rFonts w:ascii="Times New Roman" w:hAnsi="Times New Roman"/>
        </w:rPr>
        <w:t xml:space="preserve"> no public debate,’ JR Spencer, </w:t>
      </w:r>
      <w:r w:rsidRPr="002E5B6C">
        <w:rPr>
          <w:rFonts w:ascii="Times New Roman" w:hAnsi="Times New Roman"/>
          <w:i/>
        </w:rPr>
        <w:t>Archbold Review</w:t>
      </w:r>
      <w:r>
        <w:rPr>
          <w:rFonts w:ascii="Times New Roman" w:hAnsi="Times New Roman"/>
        </w:rPr>
        <w:t xml:space="preserve"> 4 (2015)</w:t>
      </w:r>
      <w:r w:rsidRPr="002E5B6C">
        <w:rPr>
          <w:rFonts w:ascii="Times New Roman" w:hAnsi="Times New Roman"/>
        </w:rPr>
        <w:t xml:space="preserve"> 11 May. </w:t>
      </w:r>
    </w:p>
  </w:footnote>
  <w:footnote w:id="108">
    <w:p w14:paraId="09AAF70C" w14:textId="77777777" w:rsidR="000D394C" w:rsidRPr="002E5B6C" w:rsidRDefault="000D394C" w:rsidP="00AC48F9">
      <w:pPr>
        <w:pStyle w:val="MediumGrid23"/>
        <w:jc w:val="both"/>
        <w:rPr>
          <w:rFonts w:ascii="Times New Roman" w:hAnsi="Times New Roman" w:cs="Times New Roman"/>
          <w:sz w:val="20"/>
          <w:szCs w:val="20"/>
        </w:rPr>
      </w:pPr>
      <w:r w:rsidRPr="002E5B6C">
        <w:rPr>
          <w:rStyle w:val="FootnoteReference"/>
          <w:rFonts w:ascii="Times New Roman" w:hAnsi="Times New Roman" w:cs="Times New Roman"/>
          <w:sz w:val="20"/>
          <w:szCs w:val="20"/>
        </w:rPr>
        <w:footnoteRef/>
      </w:r>
      <w:r w:rsidRPr="002E5B6C">
        <w:rPr>
          <w:rFonts w:ascii="Times New Roman" w:hAnsi="Times New Roman" w:cs="Times New Roman"/>
          <w:sz w:val="20"/>
          <w:szCs w:val="20"/>
        </w:rPr>
        <w:t xml:space="preserve"> </w:t>
      </w:r>
      <w:r w:rsidRPr="002E5B6C">
        <w:rPr>
          <w:rFonts w:ascii="Times New Roman" w:eastAsia="Times New Roman" w:hAnsi="Times New Roman" w:cs="Times New Roman"/>
          <w:color w:val="000000"/>
          <w:sz w:val="20"/>
          <w:szCs w:val="20"/>
          <w:shd w:val="clear" w:color="auto" w:fill="FFFFFF"/>
          <w:lang w:val="en-US"/>
        </w:rPr>
        <w:t xml:space="preserve"> Those convicted of an either-way offence after a magistrates’ court trial must pay £1,000 (or £180 if it is a guilty plea). In the Crown Court, there is a £900 charge if convicted on a guilty plea, while those convicted following a trial will have to pay £1,200. </w:t>
      </w:r>
      <w:r w:rsidRPr="002E5B6C">
        <w:rPr>
          <w:rFonts w:ascii="Times New Roman" w:hAnsi="Times New Roman" w:cs="Times New Roman"/>
          <w:sz w:val="20"/>
          <w:szCs w:val="20"/>
        </w:rPr>
        <w:t xml:space="preserve">The chairman of the Magistrates Association has highlighted a ‘deeply worrying’ trend with large numbers of magistrates resigning in protest at the new charges on defendants, who report ‘a clear influence on pleas with the very strong temptation for </w:t>
      </w:r>
      <w:r w:rsidRPr="00873173">
        <w:rPr>
          <w:rFonts w:ascii="Times New Roman" w:hAnsi="Times New Roman" w:cs="Times New Roman"/>
          <w:sz w:val="20"/>
          <w:szCs w:val="20"/>
        </w:rPr>
        <w:t>defendants to plead guilty to avoid a higher charge’: S. Jamieson, ‘</w:t>
      </w:r>
      <w:r w:rsidRPr="00873173">
        <w:rPr>
          <w:rFonts w:ascii="Times New Roman" w:eastAsia="Times New Roman" w:hAnsi="Times New Roman" w:cs="Times New Roman"/>
          <w:kern w:val="36"/>
          <w:sz w:val="20"/>
          <w:szCs w:val="20"/>
        </w:rPr>
        <w:t>Magist</w:t>
      </w:r>
      <w:r w:rsidR="00873173">
        <w:rPr>
          <w:rFonts w:ascii="Times New Roman" w:eastAsia="Times New Roman" w:hAnsi="Times New Roman" w:cs="Times New Roman"/>
          <w:kern w:val="36"/>
          <w:sz w:val="20"/>
          <w:szCs w:val="20"/>
        </w:rPr>
        <w:t>rates resign over court charges’,</w:t>
      </w:r>
      <w:r w:rsidRPr="00873173">
        <w:rPr>
          <w:rFonts w:ascii="Times New Roman" w:hAnsi="Times New Roman" w:cs="Times New Roman"/>
          <w:kern w:val="36"/>
          <w:sz w:val="20"/>
          <w:szCs w:val="20"/>
        </w:rPr>
        <w:t xml:space="preserve"> </w:t>
      </w:r>
      <w:r w:rsidRPr="00873173">
        <w:rPr>
          <w:rFonts w:ascii="Times New Roman" w:hAnsi="Times New Roman" w:cs="Times New Roman"/>
          <w:i/>
          <w:kern w:val="36"/>
          <w:sz w:val="20"/>
          <w:szCs w:val="20"/>
        </w:rPr>
        <w:t>The Telegraph</w:t>
      </w:r>
      <w:r w:rsidRPr="00873173">
        <w:rPr>
          <w:rFonts w:ascii="Times New Roman" w:hAnsi="Times New Roman" w:cs="Times New Roman"/>
          <w:kern w:val="36"/>
          <w:sz w:val="20"/>
          <w:szCs w:val="20"/>
        </w:rPr>
        <w:t>, 9 September</w:t>
      </w:r>
      <w:r w:rsidR="00873173">
        <w:rPr>
          <w:rFonts w:ascii="Times New Roman" w:hAnsi="Times New Roman" w:cs="Times New Roman"/>
          <w:kern w:val="36"/>
          <w:sz w:val="20"/>
          <w:szCs w:val="20"/>
        </w:rPr>
        <w:t xml:space="preserve"> 2015</w:t>
      </w:r>
      <w:r w:rsidRPr="00873173">
        <w:rPr>
          <w:rFonts w:ascii="Times New Roman" w:hAnsi="Times New Roman" w:cs="Times New Roman"/>
          <w:color w:val="1E1E1E"/>
          <w:kern w:val="36"/>
          <w:sz w:val="20"/>
          <w:szCs w:val="20"/>
        </w:rPr>
        <w:t>. Such was the intensity of criticism towards the criminal courts charge, that the government was forced to repeal the provision (as of 24 December 2015).</w:t>
      </w:r>
      <w:r>
        <w:rPr>
          <w:rFonts w:ascii="Times New Roman" w:hAnsi="Times New Roman" w:cs="Times New Roman"/>
          <w:color w:val="1E1E1E"/>
          <w:kern w:val="36"/>
          <w:sz w:val="20"/>
          <w:szCs w:val="20"/>
        </w:rPr>
        <w:t xml:space="preserve"> </w:t>
      </w:r>
    </w:p>
  </w:footnote>
  <w:footnote w:id="109">
    <w:p w14:paraId="7ED45009" w14:textId="77777777" w:rsidR="000D394C" w:rsidRPr="002E5B6C" w:rsidRDefault="000D394C" w:rsidP="004D469B">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sidRPr="002E5B6C">
        <w:rPr>
          <w:rFonts w:ascii="Times New Roman" w:hAnsi="Times New Roman"/>
          <w:i/>
        </w:rPr>
        <w:t>Review,</w:t>
      </w:r>
      <w:r w:rsidRPr="002E5B6C">
        <w:rPr>
          <w:rFonts w:ascii="Times New Roman" w:hAnsi="Times New Roman"/>
        </w:rPr>
        <w:t xml:space="preserve"> </w:t>
      </w:r>
      <w:r>
        <w:rPr>
          <w:rFonts w:ascii="Times New Roman" w:hAnsi="Times New Roman"/>
        </w:rPr>
        <w:t>above n. 11 at</w:t>
      </w:r>
      <w:r w:rsidRPr="002E5B6C">
        <w:rPr>
          <w:rFonts w:ascii="Times New Roman" w:hAnsi="Times New Roman"/>
        </w:rPr>
        <w:t xml:space="preserve"> 3. </w:t>
      </w:r>
    </w:p>
  </w:footnote>
  <w:footnote w:id="110">
    <w:p w14:paraId="320F70D1"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color w:val="0B0C0C"/>
        </w:rPr>
        <w:t xml:space="preserve">The Lord Chief Justice and his colleagues who provide leadership to our justice system are all convinced of, and convincing on, the case for reform. They have commissioned work which makes the case for quite radical change. Should anyone doubt the need for dramatic steps, Sir Brian Leveson’s report on the need for change in our criminal justice system makes the case compellingly. He argues with </w:t>
      </w:r>
      <w:r w:rsidRPr="002E5B6C">
        <w:rPr>
          <w:i/>
          <w:color w:val="0B0C0C"/>
        </w:rPr>
        <w:t>great authority</w:t>
      </w:r>
      <w:r w:rsidRPr="002E5B6C">
        <w:rPr>
          <w:color w:val="0B0C0C"/>
        </w:rPr>
        <w:t xml:space="preserve"> and makes a series of </w:t>
      </w:r>
      <w:r w:rsidRPr="002E5B6C">
        <w:rPr>
          <w:i/>
          <w:color w:val="0B0C0C"/>
        </w:rPr>
        <w:t>wise recommendations</w:t>
      </w:r>
      <w:r w:rsidRPr="002E5B6C">
        <w:rPr>
          <w:color w:val="0B0C0C"/>
        </w:rPr>
        <w:t xml:space="preserve">. They need to be implemented with </w:t>
      </w:r>
      <w:r w:rsidRPr="002E5B6C">
        <w:rPr>
          <w:i/>
          <w:color w:val="0B0C0C"/>
        </w:rPr>
        <w:t>all speed</w:t>
      </w:r>
      <w:r>
        <w:rPr>
          <w:color w:val="0B0C0C"/>
        </w:rPr>
        <w:t xml:space="preserve">.’ </w:t>
      </w:r>
      <w:r w:rsidRPr="002E5B6C">
        <w:rPr>
          <w:lang w:val="en-US"/>
        </w:rPr>
        <w:t>Gove</w:t>
      </w:r>
      <w:r>
        <w:rPr>
          <w:lang w:val="en-US"/>
        </w:rPr>
        <w:t xml:space="preserve">, above n. 34, </w:t>
      </w:r>
      <w:r w:rsidRPr="002E5B6C">
        <w:t>emphasis added</w:t>
      </w:r>
      <w:r w:rsidRPr="002E5B6C">
        <w:rPr>
          <w:lang w:val="en-US"/>
        </w:rPr>
        <w:t xml:space="preserve">. </w:t>
      </w:r>
    </w:p>
  </w:footnote>
  <w:footnote w:id="111">
    <w:p w14:paraId="1567CC08" w14:textId="77777777" w:rsidR="000D394C" w:rsidRPr="002E5B6C" w:rsidRDefault="000D394C" w:rsidP="00AC48F9">
      <w:pPr>
        <w:pStyle w:val="MediumGrid22"/>
        <w:jc w:val="both"/>
      </w:pPr>
      <w:r w:rsidRPr="002E5B6C">
        <w:rPr>
          <w:rStyle w:val="FootnoteReference"/>
        </w:rPr>
        <w:footnoteRef/>
      </w:r>
      <w:r w:rsidRPr="002E5B6C">
        <w:t xml:space="preserve"> </w:t>
      </w:r>
      <w:r w:rsidRPr="002E5B6C">
        <w:rPr>
          <w:rStyle w:val="s7"/>
        </w:rPr>
        <w:t xml:space="preserve">Note that Thomas LJ, </w:t>
      </w:r>
      <w:r>
        <w:rPr>
          <w:rStyle w:val="s7"/>
        </w:rPr>
        <w:t xml:space="preserve">above n. 26, </w:t>
      </w:r>
      <w:r w:rsidRPr="002E5B6C">
        <w:rPr>
          <w:rStyle w:val="s7"/>
        </w:rPr>
        <w:t xml:space="preserve">prior to commissioning the </w:t>
      </w:r>
      <w:r w:rsidRPr="002E5B6C">
        <w:rPr>
          <w:rStyle w:val="s7"/>
          <w:i/>
        </w:rPr>
        <w:t>Review</w:t>
      </w:r>
      <w:r w:rsidRPr="002E5B6C">
        <w:rPr>
          <w:rStyle w:val="s7"/>
        </w:rPr>
        <w:t>, indicated his desire for</w:t>
      </w:r>
      <w:r w:rsidRPr="002E5B6C">
        <w:rPr>
          <w:rStyle w:val="s1"/>
        </w:rPr>
        <w:t xml:space="preserve"> altering the boundaries of cases where trial by jury is available to deal with the lower-end of the offences that are triable in the Crown Court. Further he strongly hinted at the need for </w:t>
      </w:r>
      <w:r w:rsidRPr="002E5B6C">
        <w:rPr>
          <w:rStyle w:val="s7"/>
        </w:rPr>
        <w:t>dissolution of jury trials in fraud trials, holding himself back from full comment ‘</w:t>
      </w:r>
      <w:r w:rsidRPr="002E5B6C">
        <w:rPr>
          <w:rStyle w:val="s1"/>
        </w:rPr>
        <w:t xml:space="preserve">until there is a </w:t>
      </w:r>
      <w:r w:rsidRPr="002E5B6C">
        <w:rPr>
          <w:rStyle w:val="s1"/>
          <w:i/>
        </w:rPr>
        <w:t>carefully considered report</w:t>
      </w:r>
      <w:r w:rsidRPr="002E5B6C">
        <w:rPr>
          <w:rStyle w:val="s1"/>
        </w:rPr>
        <w:t xml:space="preserve"> which can form th</w:t>
      </w:r>
      <w:r>
        <w:rPr>
          <w:rStyle w:val="s1"/>
        </w:rPr>
        <w:t xml:space="preserve">e basis of a considered view,’ at </w:t>
      </w:r>
      <w:r w:rsidRPr="002E5B6C">
        <w:rPr>
          <w:rStyle w:val="s1"/>
        </w:rPr>
        <w:t>10, emphasis added. </w:t>
      </w:r>
    </w:p>
  </w:footnote>
  <w:footnote w:id="112">
    <w:p w14:paraId="4A0B1B08" w14:textId="77777777" w:rsidR="000D394C" w:rsidRPr="002E5B6C" w:rsidRDefault="000D394C" w:rsidP="00AC48F9">
      <w:pPr>
        <w:pStyle w:val="MediumGrid22"/>
        <w:jc w:val="both"/>
      </w:pPr>
      <w:r w:rsidRPr="002E5B6C">
        <w:rPr>
          <w:rStyle w:val="FootnoteReference"/>
        </w:rPr>
        <w:footnoteRef/>
      </w:r>
      <w:r>
        <w:t xml:space="preserve"> Edwards, above n. 24 at </w:t>
      </w:r>
      <w:r w:rsidRPr="00AA5B5F">
        <w:t>405.</w:t>
      </w:r>
      <w:r w:rsidRPr="002E5B6C">
        <w:t xml:space="preserve">  </w:t>
      </w:r>
    </w:p>
  </w:footnote>
  <w:footnote w:id="113">
    <w:p w14:paraId="2718F0BA" w14:textId="77777777" w:rsidR="000D394C" w:rsidRPr="002E5B6C" w:rsidRDefault="000D394C" w:rsidP="00AC48F9">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Despite the Constitutional Reform Act being ‘officially welcomed as liberating the judiciary from the politi</w:t>
      </w:r>
      <w:r>
        <w:rPr>
          <w:rFonts w:ascii="Times New Roman" w:hAnsi="Times New Roman"/>
        </w:rPr>
        <w:t>cians’, Spencer, above n. 107</w:t>
      </w:r>
      <w:r w:rsidRPr="002E5B6C">
        <w:rPr>
          <w:rFonts w:ascii="Times New Roman" w:hAnsi="Times New Roman"/>
        </w:rPr>
        <w:t>, has argued ‘the truth, alas, is probably the reverse.’</w:t>
      </w:r>
    </w:p>
  </w:footnote>
  <w:footnote w:id="114">
    <w:p w14:paraId="02D7DBDA" w14:textId="77777777" w:rsidR="000D394C" w:rsidRPr="002E5B6C" w:rsidRDefault="000D394C" w:rsidP="008B5C77">
      <w:pPr>
        <w:pStyle w:val="FootnoteText"/>
        <w:jc w:val="both"/>
        <w:rPr>
          <w:rFonts w:ascii="Times New Roman" w:hAnsi="Times New Roman"/>
        </w:rPr>
      </w:pPr>
      <w:r w:rsidRPr="002E5B6C">
        <w:rPr>
          <w:rStyle w:val="FootnoteReference"/>
          <w:rFonts w:ascii="Times New Roman" w:hAnsi="Times New Roman"/>
        </w:rPr>
        <w:footnoteRef/>
      </w:r>
      <w:r w:rsidRPr="002E5B6C">
        <w:rPr>
          <w:rFonts w:ascii="Times New Roman" w:hAnsi="Times New Roman"/>
        </w:rPr>
        <w:t xml:space="preserve"> </w:t>
      </w:r>
      <w:r w:rsidRPr="002E5B6C">
        <w:rPr>
          <w:rStyle w:val="s1"/>
          <w:rFonts w:ascii="Times New Roman" w:hAnsi="Times New Roman"/>
        </w:rPr>
        <w:t>Thomas LJ</w:t>
      </w:r>
      <w:r>
        <w:rPr>
          <w:rStyle w:val="s1"/>
          <w:rFonts w:ascii="Times New Roman" w:hAnsi="Times New Roman"/>
        </w:rPr>
        <w:t xml:space="preserve">, above n. 26 at </w:t>
      </w:r>
      <w:r w:rsidRPr="002E5B6C">
        <w:rPr>
          <w:rStyle w:val="s1"/>
          <w:rFonts w:ascii="Times New Roman" w:hAnsi="Times New Roman"/>
        </w:rPr>
        <w:t xml:space="preserve">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D7C7" w14:textId="77777777" w:rsidR="000D394C" w:rsidRPr="00125B11" w:rsidRDefault="000D394C" w:rsidP="00C21E38">
    <w:pPr>
      <w:pStyle w:val="Header"/>
      <w:rPr>
        <w:rFonts w:ascii="Times New Roman" w:hAnsi="Times New Roman"/>
      </w:rPr>
    </w:pPr>
    <w:r>
      <w:fldChar w:fldCharType="begin"/>
    </w:r>
    <w:r>
      <w:instrText xml:space="preserve"> PAGE   \* MERGEFORMAT </w:instrText>
    </w:r>
    <w:r>
      <w:fldChar w:fldCharType="separate"/>
    </w:r>
    <w:r w:rsidR="001460AD">
      <w:rPr>
        <w:noProof/>
      </w:rPr>
      <w:t>4</w:t>
    </w:r>
    <w:r>
      <w:fldChar w:fldCharType="end"/>
    </w:r>
    <w:r w:rsidR="00C21E38">
      <w:rPr>
        <w:lang w:val="en-US"/>
      </w:rPr>
      <w:tab/>
    </w:r>
    <w:r w:rsidR="00C21E38" w:rsidRPr="00125B11">
      <w:rPr>
        <w:rFonts w:ascii="Times New Roman" w:hAnsi="Times New Roman"/>
        <w:b/>
        <w:i/>
      </w:rPr>
      <w:t>Common Law World Review</w:t>
    </w:r>
    <w:r w:rsidR="00C21E38" w:rsidRPr="00125B11">
      <w:rPr>
        <w:rFonts w:ascii="Times New Roman" w:hAnsi="Times New Roman"/>
        <w:b/>
      </w:rPr>
      <w:t xml:space="preserve"> </w:t>
    </w:r>
    <w:r w:rsidR="00125B11" w:rsidRPr="00125B11">
      <w:rPr>
        <w:rFonts w:ascii="Times New Roman" w:hAnsi="Times New Roman"/>
        <w:lang w:val="en-US"/>
      </w:rPr>
      <w:tab/>
    </w:r>
    <w:r w:rsidR="00125B11" w:rsidRPr="00125B11">
      <w:rPr>
        <w:rFonts w:ascii="Times New Roman" w:hAnsi="Times New Roman"/>
        <w:b/>
      </w:rPr>
      <w:t>(2016)</w:t>
    </w:r>
    <w:r w:rsidR="00C21E38" w:rsidRPr="00125B11">
      <w:rPr>
        <w:rFonts w:ascii="Times New Roman" w:hAnsi="Times New Roman"/>
        <w:b/>
      </w:rPr>
      <w:t xml:space="preserve"> Volume 45 (1) March</w:t>
    </w:r>
    <w:r w:rsidR="00125B11" w:rsidRPr="00125B11">
      <w:rPr>
        <w:rFonts w:ascii="Times New Roman" w:hAnsi="Times New Roman"/>
        <w:b/>
        <w:lang w:val="en-US"/>
      </w:rPr>
      <w:t xml:space="preserve"> (</w:t>
    </w:r>
    <w:r w:rsidR="00C21E38" w:rsidRPr="00125B11">
      <w:rPr>
        <w:rFonts w:ascii="Times New Roman" w:hAnsi="Times New Roman"/>
        <w:b/>
        <w:i/>
      </w:rPr>
      <w:t>forthcoming</w:t>
    </w:r>
    <w:r w:rsidR="00C21E38" w:rsidRPr="00125B11">
      <w:rPr>
        <w:rFonts w:ascii="Times New Roman" w:hAnsi="Times New Roman"/>
        <w:b/>
      </w:rPr>
      <w:t>)</w:t>
    </w:r>
  </w:p>
  <w:p w14:paraId="0778D047" w14:textId="77777777" w:rsidR="000D394C" w:rsidRPr="00125B11" w:rsidRDefault="000D394C">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82F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99406A"/>
    <w:multiLevelType w:val="multilevel"/>
    <w:tmpl w:val="E4EEFE06"/>
    <w:styleLink w:val="WWNum40"/>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CCB0856"/>
    <w:multiLevelType w:val="hybridMultilevel"/>
    <w:tmpl w:val="731E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36722"/>
    <w:multiLevelType w:val="multilevel"/>
    <w:tmpl w:val="A1F4A710"/>
    <w:styleLink w:val="WWNum1"/>
    <w:lvl w:ilvl="0">
      <w:start w:val="1"/>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6287D0E"/>
    <w:multiLevelType w:val="hybridMultilevel"/>
    <w:tmpl w:val="A1526DFA"/>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76C5A"/>
    <w:multiLevelType w:val="hybridMultilevel"/>
    <w:tmpl w:val="F318A058"/>
    <w:lvl w:ilvl="0" w:tplc="14B25E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1A1177"/>
    <w:multiLevelType w:val="hybridMultilevel"/>
    <w:tmpl w:val="38929C68"/>
    <w:lvl w:ilvl="0" w:tplc="B3264E9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45D051A"/>
    <w:multiLevelType w:val="multilevel"/>
    <w:tmpl w:val="AD82E69C"/>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36940986"/>
    <w:multiLevelType w:val="hybridMultilevel"/>
    <w:tmpl w:val="751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00DD"/>
    <w:multiLevelType w:val="multilevel"/>
    <w:tmpl w:val="8B7208F6"/>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411B6FD2"/>
    <w:multiLevelType w:val="multilevel"/>
    <w:tmpl w:val="12AE1198"/>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41A5AD6"/>
    <w:multiLevelType w:val="hybridMultilevel"/>
    <w:tmpl w:val="A91C3FE8"/>
    <w:lvl w:ilvl="0" w:tplc="D89A10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905F6"/>
    <w:multiLevelType w:val="multilevel"/>
    <w:tmpl w:val="98103C44"/>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D381380"/>
    <w:multiLevelType w:val="hybridMultilevel"/>
    <w:tmpl w:val="6710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C25FB5"/>
    <w:multiLevelType w:val="hybridMultilevel"/>
    <w:tmpl w:val="2F5C6138"/>
    <w:lvl w:ilvl="0" w:tplc="97B6B72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68ED0DBF"/>
    <w:multiLevelType w:val="hybridMultilevel"/>
    <w:tmpl w:val="6D0288F6"/>
    <w:lvl w:ilvl="0" w:tplc="093A5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8E65B3"/>
    <w:multiLevelType w:val="hybridMultilevel"/>
    <w:tmpl w:val="977AA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C076D52"/>
    <w:multiLevelType w:val="hybridMultilevel"/>
    <w:tmpl w:val="F318A058"/>
    <w:lvl w:ilvl="0" w:tplc="14B25E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3"/>
  </w:num>
  <w:num w:numId="5">
    <w:abstractNumId w:val="10"/>
  </w:num>
  <w:num w:numId="6">
    <w:abstractNumId w:val="2"/>
  </w:num>
  <w:num w:numId="7">
    <w:abstractNumId w:val="4"/>
    <w:lvlOverride w:ilvl="0">
      <w:startOverride w:val="1"/>
    </w:lvlOverride>
  </w:num>
  <w:num w:numId="8">
    <w:abstractNumId w:val="13"/>
  </w:num>
  <w:num w:numId="9">
    <w:abstractNumId w:val="10"/>
  </w:num>
  <w:num w:numId="10">
    <w:abstractNumId w:val="11"/>
  </w:num>
  <w:num w:numId="11">
    <w:abstractNumId w:val="4"/>
    <w:lvlOverride w:ilvl="0">
      <w:startOverride w:val="1"/>
    </w:lvlOverride>
  </w:num>
  <w:num w:numId="12">
    <w:abstractNumId w:val="2"/>
    <w:lvlOverride w:ilvl="0">
      <w:startOverride w:val="1"/>
    </w:lvlOverride>
  </w:num>
  <w:num w:numId="13">
    <w:abstractNumId w:val="8"/>
  </w:num>
  <w:num w:numId="14">
    <w:abstractNumId w:val="0"/>
  </w:num>
  <w:num w:numId="15">
    <w:abstractNumId w:val="12"/>
  </w:num>
  <w:num w:numId="16">
    <w:abstractNumId w:val="1"/>
  </w:num>
  <w:num w:numId="17">
    <w:abstractNumId w:val="9"/>
  </w:num>
  <w:num w:numId="18">
    <w:abstractNumId w:val="18"/>
  </w:num>
  <w:num w:numId="19">
    <w:abstractNumId w:val="14"/>
  </w:num>
  <w:num w:numId="20">
    <w:abstractNumId w:val="17"/>
  </w:num>
  <w:num w:numId="21">
    <w:abstractNumId w:val="3"/>
  </w:num>
  <w:num w:numId="22">
    <w:abstractNumId w:val="5"/>
  </w:num>
  <w:num w:numId="23">
    <w:abstractNumId w:val="15"/>
  </w:num>
  <w:num w:numId="24">
    <w:abstractNumId w:val="16"/>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BA"/>
    <w:rsid w:val="00000741"/>
    <w:rsid w:val="000025D9"/>
    <w:rsid w:val="00003607"/>
    <w:rsid w:val="00010928"/>
    <w:rsid w:val="00010FC5"/>
    <w:rsid w:val="0001470E"/>
    <w:rsid w:val="000156CF"/>
    <w:rsid w:val="00017CC2"/>
    <w:rsid w:val="00024AFA"/>
    <w:rsid w:val="0002744B"/>
    <w:rsid w:val="00027AB1"/>
    <w:rsid w:val="00030393"/>
    <w:rsid w:val="00030D47"/>
    <w:rsid w:val="0003697D"/>
    <w:rsid w:val="000414C2"/>
    <w:rsid w:val="00043764"/>
    <w:rsid w:val="00046CE4"/>
    <w:rsid w:val="00047A82"/>
    <w:rsid w:val="00047EF9"/>
    <w:rsid w:val="00051332"/>
    <w:rsid w:val="00051CCB"/>
    <w:rsid w:val="000535EB"/>
    <w:rsid w:val="00054173"/>
    <w:rsid w:val="0005452C"/>
    <w:rsid w:val="00054A2A"/>
    <w:rsid w:val="00057E3E"/>
    <w:rsid w:val="000600A7"/>
    <w:rsid w:val="00061896"/>
    <w:rsid w:val="00062944"/>
    <w:rsid w:val="00063ED9"/>
    <w:rsid w:val="00073443"/>
    <w:rsid w:val="000822CA"/>
    <w:rsid w:val="00085418"/>
    <w:rsid w:val="0008608E"/>
    <w:rsid w:val="00086D3D"/>
    <w:rsid w:val="000871D8"/>
    <w:rsid w:val="000900DD"/>
    <w:rsid w:val="00092D75"/>
    <w:rsid w:val="000930DC"/>
    <w:rsid w:val="000A3A09"/>
    <w:rsid w:val="000A4A52"/>
    <w:rsid w:val="000A5FB9"/>
    <w:rsid w:val="000A79EC"/>
    <w:rsid w:val="000B22F6"/>
    <w:rsid w:val="000B7794"/>
    <w:rsid w:val="000C198B"/>
    <w:rsid w:val="000C2BCD"/>
    <w:rsid w:val="000C322E"/>
    <w:rsid w:val="000C4DB5"/>
    <w:rsid w:val="000D0ADC"/>
    <w:rsid w:val="000D2988"/>
    <w:rsid w:val="000D2F77"/>
    <w:rsid w:val="000D394C"/>
    <w:rsid w:val="000D4E68"/>
    <w:rsid w:val="000D5645"/>
    <w:rsid w:val="000D5ADF"/>
    <w:rsid w:val="000E0BE7"/>
    <w:rsid w:val="000E1DAF"/>
    <w:rsid w:val="000E2F28"/>
    <w:rsid w:val="000E2FDF"/>
    <w:rsid w:val="000E3037"/>
    <w:rsid w:val="000E3AE9"/>
    <w:rsid w:val="000E7623"/>
    <w:rsid w:val="000F1CD6"/>
    <w:rsid w:val="000F3946"/>
    <w:rsid w:val="000F3AD7"/>
    <w:rsid w:val="000F748E"/>
    <w:rsid w:val="00100D51"/>
    <w:rsid w:val="001026F6"/>
    <w:rsid w:val="00103F83"/>
    <w:rsid w:val="00106216"/>
    <w:rsid w:val="00106C75"/>
    <w:rsid w:val="0010744B"/>
    <w:rsid w:val="00111784"/>
    <w:rsid w:val="00111CB2"/>
    <w:rsid w:val="00116ED7"/>
    <w:rsid w:val="0012234B"/>
    <w:rsid w:val="001236BA"/>
    <w:rsid w:val="0012547F"/>
    <w:rsid w:val="00125B11"/>
    <w:rsid w:val="00125CF8"/>
    <w:rsid w:val="001314AA"/>
    <w:rsid w:val="00135621"/>
    <w:rsid w:val="00142A21"/>
    <w:rsid w:val="001460AD"/>
    <w:rsid w:val="00147F5E"/>
    <w:rsid w:val="00147FF4"/>
    <w:rsid w:val="0015383F"/>
    <w:rsid w:val="001538E0"/>
    <w:rsid w:val="00154045"/>
    <w:rsid w:val="00155AF7"/>
    <w:rsid w:val="0016039C"/>
    <w:rsid w:val="001624F4"/>
    <w:rsid w:val="001639D4"/>
    <w:rsid w:val="00164351"/>
    <w:rsid w:val="00167932"/>
    <w:rsid w:val="00172EC8"/>
    <w:rsid w:val="001737D6"/>
    <w:rsid w:val="00180B21"/>
    <w:rsid w:val="00181221"/>
    <w:rsid w:val="001814E5"/>
    <w:rsid w:val="00184AF0"/>
    <w:rsid w:val="00185B6C"/>
    <w:rsid w:val="00190A4E"/>
    <w:rsid w:val="00191F0A"/>
    <w:rsid w:val="001923E1"/>
    <w:rsid w:val="001929D4"/>
    <w:rsid w:val="001949DC"/>
    <w:rsid w:val="001970AB"/>
    <w:rsid w:val="001970B1"/>
    <w:rsid w:val="001A029C"/>
    <w:rsid w:val="001A27D9"/>
    <w:rsid w:val="001A491D"/>
    <w:rsid w:val="001A49BA"/>
    <w:rsid w:val="001A4A44"/>
    <w:rsid w:val="001A5F43"/>
    <w:rsid w:val="001B3715"/>
    <w:rsid w:val="001B40BE"/>
    <w:rsid w:val="001B46C2"/>
    <w:rsid w:val="001B533E"/>
    <w:rsid w:val="001B641A"/>
    <w:rsid w:val="001B6B35"/>
    <w:rsid w:val="001B73D6"/>
    <w:rsid w:val="001B768B"/>
    <w:rsid w:val="001C09E4"/>
    <w:rsid w:val="001C1227"/>
    <w:rsid w:val="001C2171"/>
    <w:rsid w:val="001C2446"/>
    <w:rsid w:val="001C2A96"/>
    <w:rsid w:val="001C456E"/>
    <w:rsid w:val="001C4CFF"/>
    <w:rsid w:val="001C5934"/>
    <w:rsid w:val="001C5C8A"/>
    <w:rsid w:val="001C6942"/>
    <w:rsid w:val="001C7D67"/>
    <w:rsid w:val="001D0B73"/>
    <w:rsid w:val="001D3AE6"/>
    <w:rsid w:val="001D640F"/>
    <w:rsid w:val="001D6AE2"/>
    <w:rsid w:val="001E4523"/>
    <w:rsid w:val="001E4A53"/>
    <w:rsid w:val="001E4EC1"/>
    <w:rsid w:val="001E6B82"/>
    <w:rsid w:val="001E6E78"/>
    <w:rsid w:val="001F30E4"/>
    <w:rsid w:val="001F5B60"/>
    <w:rsid w:val="001F6B6F"/>
    <w:rsid w:val="00200EC1"/>
    <w:rsid w:val="00203673"/>
    <w:rsid w:val="002075D8"/>
    <w:rsid w:val="00210BDD"/>
    <w:rsid w:val="00215DFF"/>
    <w:rsid w:val="00215FE4"/>
    <w:rsid w:val="002168AC"/>
    <w:rsid w:val="002202E1"/>
    <w:rsid w:val="00221CD5"/>
    <w:rsid w:val="0022269C"/>
    <w:rsid w:val="00222917"/>
    <w:rsid w:val="002252B5"/>
    <w:rsid w:val="002270E6"/>
    <w:rsid w:val="002270EB"/>
    <w:rsid w:val="00231448"/>
    <w:rsid w:val="0023146D"/>
    <w:rsid w:val="002334CE"/>
    <w:rsid w:val="00233EB0"/>
    <w:rsid w:val="0023640A"/>
    <w:rsid w:val="00236ED0"/>
    <w:rsid w:val="002417ED"/>
    <w:rsid w:val="00241DE7"/>
    <w:rsid w:val="0025050A"/>
    <w:rsid w:val="002522C6"/>
    <w:rsid w:val="00254425"/>
    <w:rsid w:val="00254D70"/>
    <w:rsid w:val="00260CC6"/>
    <w:rsid w:val="0026251E"/>
    <w:rsid w:val="00262740"/>
    <w:rsid w:val="00264CD4"/>
    <w:rsid w:val="00264D3A"/>
    <w:rsid w:val="0026683B"/>
    <w:rsid w:val="002670BE"/>
    <w:rsid w:val="00274153"/>
    <w:rsid w:val="002744F8"/>
    <w:rsid w:val="00274B00"/>
    <w:rsid w:val="00280965"/>
    <w:rsid w:val="00280FD8"/>
    <w:rsid w:val="00284144"/>
    <w:rsid w:val="00286578"/>
    <w:rsid w:val="002865FA"/>
    <w:rsid w:val="00290648"/>
    <w:rsid w:val="00290E67"/>
    <w:rsid w:val="00294473"/>
    <w:rsid w:val="0029447C"/>
    <w:rsid w:val="00294AA4"/>
    <w:rsid w:val="00294F88"/>
    <w:rsid w:val="002A0DE4"/>
    <w:rsid w:val="002A3D04"/>
    <w:rsid w:val="002A6790"/>
    <w:rsid w:val="002B0AB7"/>
    <w:rsid w:val="002B0F14"/>
    <w:rsid w:val="002B3FBF"/>
    <w:rsid w:val="002B595E"/>
    <w:rsid w:val="002B6580"/>
    <w:rsid w:val="002B716D"/>
    <w:rsid w:val="002C0DFF"/>
    <w:rsid w:val="002C28D7"/>
    <w:rsid w:val="002C2AA6"/>
    <w:rsid w:val="002C44E6"/>
    <w:rsid w:val="002C7C11"/>
    <w:rsid w:val="002C7E52"/>
    <w:rsid w:val="002D09D0"/>
    <w:rsid w:val="002D6D21"/>
    <w:rsid w:val="002E29C2"/>
    <w:rsid w:val="002E508F"/>
    <w:rsid w:val="002E5A2C"/>
    <w:rsid w:val="002E5B6C"/>
    <w:rsid w:val="002E5EEB"/>
    <w:rsid w:val="002E7190"/>
    <w:rsid w:val="002F04A3"/>
    <w:rsid w:val="002F3211"/>
    <w:rsid w:val="002F4E30"/>
    <w:rsid w:val="002F7012"/>
    <w:rsid w:val="00303787"/>
    <w:rsid w:val="003047AD"/>
    <w:rsid w:val="00304A74"/>
    <w:rsid w:val="00305C98"/>
    <w:rsid w:val="00305E09"/>
    <w:rsid w:val="0030606F"/>
    <w:rsid w:val="00311BF8"/>
    <w:rsid w:val="00312211"/>
    <w:rsid w:val="00312315"/>
    <w:rsid w:val="003150AC"/>
    <w:rsid w:val="003202D8"/>
    <w:rsid w:val="0032219D"/>
    <w:rsid w:val="003225D3"/>
    <w:rsid w:val="00322ED8"/>
    <w:rsid w:val="00324ED5"/>
    <w:rsid w:val="00325266"/>
    <w:rsid w:val="00327270"/>
    <w:rsid w:val="00327327"/>
    <w:rsid w:val="00331159"/>
    <w:rsid w:val="003342A8"/>
    <w:rsid w:val="00335A98"/>
    <w:rsid w:val="00336E39"/>
    <w:rsid w:val="00340307"/>
    <w:rsid w:val="00341B9E"/>
    <w:rsid w:val="00341DAE"/>
    <w:rsid w:val="00344B2B"/>
    <w:rsid w:val="00345062"/>
    <w:rsid w:val="00346554"/>
    <w:rsid w:val="00353820"/>
    <w:rsid w:val="00353EC6"/>
    <w:rsid w:val="0035466A"/>
    <w:rsid w:val="00356CF5"/>
    <w:rsid w:val="00356DC2"/>
    <w:rsid w:val="00362582"/>
    <w:rsid w:val="00363B33"/>
    <w:rsid w:val="00367973"/>
    <w:rsid w:val="0037098A"/>
    <w:rsid w:val="00373DA4"/>
    <w:rsid w:val="00374ABF"/>
    <w:rsid w:val="00375B70"/>
    <w:rsid w:val="0038156C"/>
    <w:rsid w:val="0038156E"/>
    <w:rsid w:val="00381AE4"/>
    <w:rsid w:val="00382AAA"/>
    <w:rsid w:val="00384294"/>
    <w:rsid w:val="003852AF"/>
    <w:rsid w:val="00385C34"/>
    <w:rsid w:val="00386DA8"/>
    <w:rsid w:val="00387EA6"/>
    <w:rsid w:val="00392619"/>
    <w:rsid w:val="0039495D"/>
    <w:rsid w:val="003A04E1"/>
    <w:rsid w:val="003A075C"/>
    <w:rsid w:val="003A087D"/>
    <w:rsid w:val="003A26DC"/>
    <w:rsid w:val="003A44AA"/>
    <w:rsid w:val="003A458E"/>
    <w:rsid w:val="003A62BF"/>
    <w:rsid w:val="003B0121"/>
    <w:rsid w:val="003B1318"/>
    <w:rsid w:val="003B5256"/>
    <w:rsid w:val="003B7887"/>
    <w:rsid w:val="003C3057"/>
    <w:rsid w:val="003C56C1"/>
    <w:rsid w:val="003D2334"/>
    <w:rsid w:val="003D2717"/>
    <w:rsid w:val="003D2C89"/>
    <w:rsid w:val="003D3427"/>
    <w:rsid w:val="003D3722"/>
    <w:rsid w:val="003D3D63"/>
    <w:rsid w:val="003D5EDA"/>
    <w:rsid w:val="003D69B0"/>
    <w:rsid w:val="003E262B"/>
    <w:rsid w:val="003E4381"/>
    <w:rsid w:val="003E4E67"/>
    <w:rsid w:val="003E6C4A"/>
    <w:rsid w:val="003E6CC5"/>
    <w:rsid w:val="003E6EE5"/>
    <w:rsid w:val="003F759C"/>
    <w:rsid w:val="004006AC"/>
    <w:rsid w:val="00404ACC"/>
    <w:rsid w:val="00414A74"/>
    <w:rsid w:val="00414D83"/>
    <w:rsid w:val="00416848"/>
    <w:rsid w:val="004168ED"/>
    <w:rsid w:val="0042548B"/>
    <w:rsid w:val="0042714C"/>
    <w:rsid w:val="004278F0"/>
    <w:rsid w:val="004330FD"/>
    <w:rsid w:val="004336FB"/>
    <w:rsid w:val="004345FD"/>
    <w:rsid w:val="004362E6"/>
    <w:rsid w:val="00436D0A"/>
    <w:rsid w:val="00437B7F"/>
    <w:rsid w:val="00444727"/>
    <w:rsid w:val="004459B3"/>
    <w:rsid w:val="00446381"/>
    <w:rsid w:val="00446841"/>
    <w:rsid w:val="00450266"/>
    <w:rsid w:val="00451A80"/>
    <w:rsid w:val="00454349"/>
    <w:rsid w:val="00455531"/>
    <w:rsid w:val="00462E07"/>
    <w:rsid w:val="0046366A"/>
    <w:rsid w:val="00467574"/>
    <w:rsid w:val="00470AA4"/>
    <w:rsid w:val="00474E93"/>
    <w:rsid w:val="00480D07"/>
    <w:rsid w:val="00481B00"/>
    <w:rsid w:val="004835BD"/>
    <w:rsid w:val="00486FBD"/>
    <w:rsid w:val="00487844"/>
    <w:rsid w:val="004905D2"/>
    <w:rsid w:val="004919B6"/>
    <w:rsid w:val="0049202D"/>
    <w:rsid w:val="004933EC"/>
    <w:rsid w:val="004940FB"/>
    <w:rsid w:val="004954FB"/>
    <w:rsid w:val="00496F88"/>
    <w:rsid w:val="004A0CD9"/>
    <w:rsid w:val="004A26DC"/>
    <w:rsid w:val="004A6BE0"/>
    <w:rsid w:val="004B2C36"/>
    <w:rsid w:val="004B308E"/>
    <w:rsid w:val="004B33DE"/>
    <w:rsid w:val="004B3441"/>
    <w:rsid w:val="004B4646"/>
    <w:rsid w:val="004B46D4"/>
    <w:rsid w:val="004B4E75"/>
    <w:rsid w:val="004B5B7A"/>
    <w:rsid w:val="004B5C97"/>
    <w:rsid w:val="004B61DC"/>
    <w:rsid w:val="004C45B5"/>
    <w:rsid w:val="004C6760"/>
    <w:rsid w:val="004D0431"/>
    <w:rsid w:val="004D2E5C"/>
    <w:rsid w:val="004D3D7C"/>
    <w:rsid w:val="004D469B"/>
    <w:rsid w:val="004D4DB1"/>
    <w:rsid w:val="004D6045"/>
    <w:rsid w:val="004D6183"/>
    <w:rsid w:val="004D69D0"/>
    <w:rsid w:val="004D6A5B"/>
    <w:rsid w:val="004E1BE2"/>
    <w:rsid w:val="004E2C26"/>
    <w:rsid w:val="004E4A3F"/>
    <w:rsid w:val="004F0931"/>
    <w:rsid w:val="004F18AB"/>
    <w:rsid w:val="004F2EF3"/>
    <w:rsid w:val="004F5479"/>
    <w:rsid w:val="004F5481"/>
    <w:rsid w:val="004F55F3"/>
    <w:rsid w:val="004F6FA6"/>
    <w:rsid w:val="0050038D"/>
    <w:rsid w:val="00504721"/>
    <w:rsid w:val="00507971"/>
    <w:rsid w:val="00511479"/>
    <w:rsid w:val="00511B95"/>
    <w:rsid w:val="005129BC"/>
    <w:rsid w:val="00512E9A"/>
    <w:rsid w:val="00513EB7"/>
    <w:rsid w:val="005141D5"/>
    <w:rsid w:val="00517ECF"/>
    <w:rsid w:val="005201A5"/>
    <w:rsid w:val="0052184F"/>
    <w:rsid w:val="00523E7C"/>
    <w:rsid w:val="00524922"/>
    <w:rsid w:val="00525913"/>
    <w:rsid w:val="00526CAD"/>
    <w:rsid w:val="00527759"/>
    <w:rsid w:val="005341F7"/>
    <w:rsid w:val="00535457"/>
    <w:rsid w:val="0053559D"/>
    <w:rsid w:val="005358C9"/>
    <w:rsid w:val="00537763"/>
    <w:rsid w:val="0054007D"/>
    <w:rsid w:val="0054057F"/>
    <w:rsid w:val="005408F0"/>
    <w:rsid w:val="00542CF5"/>
    <w:rsid w:val="00543C9B"/>
    <w:rsid w:val="00544344"/>
    <w:rsid w:val="005467D2"/>
    <w:rsid w:val="00546A28"/>
    <w:rsid w:val="00546FD7"/>
    <w:rsid w:val="00553067"/>
    <w:rsid w:val="005536CC"/>
    <w:rsid w:val="00553820"/>
    <w:rsid w:val="00560644"/>
    <w:rsid w:val="00562156"/>
    <w:rsid w:val="00567734"/>
    <w:rsid w:val="005721C6"/>
    <w:rsid w:val="00575231"/>
    <w:rsid w:val="00575606"/>
    <w:rsid w:val="00576FAD"/>
    <w:rsid w:val="00577028"/>
    <w:rsid w:val="005777DD"/>
    <w:rsid w:val="00581802"/>
    <w:rsid w:val="00582456"/>
    <w:rsid w:val="0058268A"/>
    <w:rsid w:val="00583CE0"/>
    <w:rsid w:val="00584C88"/>
    <w:rsid w:val="00585C33"/>
    <w:rsid w:val="00587F19"/>
    <w:rsid w:val="00595F3D"/>
    <w:rsid w:val="00596098"/>
    <w:rsid w:val="0059680C"/>
    <w:rsid w:val="00597249"/>
    <w:rsid w:val="00597EAC"/>
    <w:rsid w:val="005A17B5"/>
    <w:rsid w:val="005A2016"/>
    <w:rsid w:val="005A23A6"/>
    <w:rsid w:val="005A2617"/>
    <w:rsid w:val="005A4B32"/>
    <w:rsid w:val="005B2F28"/>
    <w:rsid w:val="005B6513"/>
    <w:rsid w:val="005B68AD"/>
    <w:rsid w:val="005C5A61"/>
    <w:rsid w:val="005D0213"/>
    <w:rsid w:val="005D3A0A"/>
    <w:rsid w:val="005D49B9"/>
    <w:rsid w:val="005D4CD5"/>
    <w:rsid w:val="005D4DC1"/>
    <w:rsid w:val="005E103E"/>
    <w:rsid w:val="005E35D4"/>
    <w:rsid w:val="005E4206"/>
    <w:rsid w:val="005F1728"/>
    <w:rsid w:val="005F179F"/>
    <w:rsid w:val="005F30DC"/>
    <w:rsid w:val="005F3313"/>
    <w:rsid w:val="005F4E04"/>
    <w:rsid w:val="0060182D"/>
    <w:rsid w:val="0060208B"/>
    <w:rsid w:val="0060292A"/>
    <w:rsid w:val="006035F1"/>
    <w:rsid w:val="006055D3"/>
    <w:rsid w:val="00606419"/>
    <w:rsid w:val="00607240"/>
    <w:rsid w:val="00616F15"/>
    <w:rsid w:val="00617247"/>
    <w:rsid w:val="00620E60"/>
    <w:rsid w:val="006214AE"/>
    <w:rsid w:val="00621C35"/>
    <w:rsid w:val="006225EC"/>
    <w:rsid w:val="006226B9"/>
    <w:rsid w:val="00622756"/>
    <w:rsid w:val="00622889"/>
    <w:rsid w:val="00622CB5"/>
    <w:rsid w:val="006273D9"/>
    <w:rsid w:val="0063071C"/>
    <w:rsid w:val="00631A15"/>
    <w:rsid w:val="006323F4"/>
    <w:rsid w:val="00632C50"/>
    <w:rsid w:val="00634371"/>
    <w:rsid w:val="00634563"/>
    <w:rsid w:val="00636B1A"/>
    <w:rsid w:val="006404E5"/>
    <w:rsid w:val="00640928"/>
    <w:rsid w:val="00641C49"/>
    <w:rsid w:val="00644025"/>
    <w:rsid w:val="006550E4"/>
    <w:rsid w:val="00655C13"/>
    <w:rsid w:val="00656A66"/>
    <w:rsid w:val="00656D24"/>
    <w:rsid w:val="00657AB3"/>
    <w:rsid w:val="006600BC"/>
    <w:rsid w:val="006610D6"/>
    <w:rsid w:val="0066760A"/>
    <w:rsid w:val="00672582"/>
    <w:rsid w:val="00672BE2"/>
    <w:rsid w:val="00675B18"/>
    <w:rsid w:val="00675E9A"/>
    <w:rsid w:val="00676792"/>
    <w:rsid w:val="00680B30"/>
    <w:rsid w:val="00681C46"/>
    <w:rsid w:val="00683749"/>
    <w:rsid w:val="0068525F"/>
    <w:rsid w:val="00690412"/>
    <w:rsid w:val="00693018"/>
    <w:rsid w:val="006A31BE"/>
    <w:rsid w:val="006A3B68"/>
    <w:rsid w:val="006A4300"/>
    <w:rsid w:val="006A5284"/>
    <w:rsid w:val="006A7970"/>
    <w:rsid w:val="006A7E99"/>
    <w:rsid w:val="006B06FB"/>
    <w:rsid w:val="006B18A9"/>
    <w:rsid w:val="006B2226"/>
    <w:rsid w:val="006C2D3F"/>
    <w:rsid w:val="006C4DA9"/>
    <w:rsid w:val="006D2319"/>
    <w:rsid w:val="006D2D3C"/>
    <w:rsid w:val="006D39B3"/>
    <w:rsid w:val="006D4803"/>
    <w:rsid w:val="006D4F41"/>
    <w:rsid w:val="006D60AF"/>
    <w:rsid w:val="006E22F1"/>
    <w:rsid w:val="006F2768"/>
    <w:rsid w:val="006F3A75"/>
    <w:rsid w:val="006F4F09"/>
    <w:rsid w:val="00700AED"/>
    <w:rsid w:val="00701B66"/>
    <w:rsid w:val="00701CD4"/>
    <w:rsid w:val="00713015"/>
    <w:rsid w:val="007137C5"/>
    <w:rsid w:val="00714EB0"/>
    <w:rsid w:val="00715026"/>
    <w:rsid w:val="007157A0"/>
    <w:rsid w:val="00717058"/>
    <w:rsid w:val="00717B5A"/>
    <w:rsid w:val="00721194"/>
    <w:rsid w:val="00723A23"/>
    <w:rsid w:val="00725BBF"/>
    <w:rsid w:val="00725DE4"/>
    <w:rsid w:val="00726C5C"/>
    <w:rsid w:val="007324F7"/>
    <w:rsid w:val="007327BE"/>
    <w:rsid w:val="007330C6"/>
    <w:rsid w:val="00733CBD"/>
    <w:rsid w:val="00734A46"/>
    <w:rsid w:val="00734CCE"/>
    <w:rsid w:val="00734FC4"/>
    <w:rsid w:val="00741668"/>
    <w:rsid w:val="0074170F"/>
    <w:rsid w:val="00751873"/>
    <w:rsid w:val="00751A1B"/>
    <w:rsid w:val="00751FFF"/>
    <w:rsid w:val="00752562"/>
    <w:rsid w:val="00752FEA"/>
    <w:rsid w:val="007561DF"/>
    <w:rsid w:val="00756EEA"/>
    <w:rsid w:val="00757D51"/>
    <w:rsid w:val="007606EC"/>
    <w:rsid w:val="00763B83"/>
    <w:rsid w:val="00764E56"/>
    <w:rsid w:val="00771549"/>
    <w:rsid w:val="00772676"/>
    <w:rsid w:val="00772AC5"/>
    <w:rsid w:val="007739FD"/>
    <w:rsid w:val="00780151"/>
    <w:rsid w:val="00780A99"/>
    <w:rsid w:val="0078139D"/>
    <w:rsid w:val="007824CE"/>
    <w:rsid w:val="00782E63"/>
    <w:rsid w:val="007838E4"/>
    <w:rsid w:val="007839AC"/>
    <w:rsid w:val="007923B8"/>
    <w:rsid w:val="00793EA7"/>
    <w:rsid w:val="007974D9"/>
    <w:rsid w:val="007A3491"/>
    <w:rsid w:val="007A5DBD"/>
    <w:rsid w:val="007B079A"/>
    <w:rsid w:val="007B0F83"/>
    <w:rsid w:val="007B1AFF"/>
    <w:rsid w:val="007B43BC"/>
    <w:rsid w:val="007B47AA"/>
    <w:rsid w:val="007B4F07"/>
    <w:rsid w:val="007B78E6"/>
    <w:rsid w:val="007B7D9E"/>
    <w:rsid w:val="007C0EB5"/>
    <w:rsid w:val="007C1EEA"/>
    <w:rsid w:val="007D23B9"/>
    <w:rsid w:val="007D51F2"/>
    <w:rsid w:val="007D53D6"/>
    <w:rsid w:val="007D5D65"/>
    <w:rsid w:val="007E16E6"/>
    <w:rsid w:val="007E1E9A"/>
    <w:rsid w:val="007E2833"/>
    <w:rsid w:val="007E3850"/>
    <w:rsid w:val="007E54FF"/>
    <w:rsid w:val="007E5D08"/>
    <w:rsid w:val="007E7378"/>
    <w:rsid w:val="007F26F0"/>
    <w:rsid w:val="007F304C"/>
    <w:rsid w:val="007F4AC4"/>
    <w:rsid w:val="00800330"/>
    <w:rsid w:val="00801CB2"/>
    <w:rsid w:val="00801FB1"/>
    <w:rsid w:val="008024BD"/>
    <w:rsid w:val="00804148"/>
    <w:rsid w:val="00804B03"/>
    <w:rsid w:val="00805362"/>
    <w:rsid w:val="008059D6"/>
    <w:rsid w:val="00806287"/>
    <w:rsid w:val="00806412"/>
    <w:rsid w:val="00806C2C"/>
    <w:rsid w:val="00810F97"/>
    <w:rsid w:val="008139FA"/>
    <w:rsid w:val="0081570D"/>
    <w:rsid w:val="0081738F"/>
    <w:rsid w:val="0082229F"/>
    <w:rsid w:val="00825F56"/>
    <w:rsid w:val="0082697A"/>
    <w:rsid w:val="008312CD"/>
    <w:rsid w:val="00832F9A"/>
    <w:rsid w:val="008370B7"/>
    <w:rsid w:val="008374CA"/>
    <w:rsid w:val="00842D1B"/>
    <w:rsid w:val="00843C3E"/>
    <w:rsid w:val="0084460A"/>
    <w:rsid w:val="00851E1F"/>
    <w:rsid w:val="00852B44"/>
    <w:rsid w:val="008542D5"/>
    <w:rsid w:val="00855BD9"/>
    <w:rsid w:val="00860830"/>
    <w:rsid w:val="00866596"/>
    <w:rsid w:val="00866D62"/>
    <w:rsid w:val="008678A5"/>
    <w:rsid w:val="00871B73"/>
    <w:rsid w:val="00871D54"/>
    <w:rsid w:val="00873173"/>
    <w:rsid w:val="008775BA"/>
    <w:rsid w:val="00884F09"/>
    <w:rsid w:val="00885066"/>
    <w:rsid w:val="00885D11"/>
    <w:rsid w:val="0088797E"/>
    <w:rsid w:val="008907C5"/>
    <w:rsid w:val="00891602"/>
    <w:rsid w:val="00895108"/>
    <w:rsid w:val="0089566C"/>
    <w:rsid w:val="00896559"/>
    <w:rsid w:val="0089754A"/>
    <w:rsid w:val="008A3461"/>
    <w:rsid w:val="008A45AE"/>
    <w:rsid w:val="008A46EE"/>
    <w:rsid w:val="008B2B32"/>
    <w:rsid w:val="008B4F9A"/>
    <w:rsid w:val="008B504A"/>
    <w:rsid w:val="008B5C77"/>
    <w:rsid w:val="008B6808"/>
    <w:rsid w:val="008B6E44"/>
    <w:rsid w:val="008B7686"/>
    <w:rsid w:val="008C26BE"/>
    <w:rsid w:val="008C2CBE"/>
    <w:rsid w:val="008C388E"/>
    <w:rsid w:val="008C6C23"/>
    <w:rsid w:val="008C7DA7"/>
    <w:rsid w:val="008C7DB4"/>
    <w:rsid w:val="008C7FA2"/>
    <w:rsid w:val="008D00FB"/>
    <w:rsid w:val="008D405C"/>
    <w:rsid w:val="008D5964"/>
    <w:rsid w:val="008D7195"/>
    <w:rsid w:val="008D7C63"/>
    <w:rsid w:val="008E0BA5"/>
    <w:rsid w:val="008E1FA6"/>
    <w:rsid w:val="008E35EF"/>
    <w:rsid w:val="008E601F"/>
    <w:rsid w:val="008F029F"/>
    <w:rsid w:val="008F0A9B"/>
    <w:rsid w:val="008F10D9"/>
    <w:rsid w:val="008F2E47"/>
    <w:rsid w:val="008F3B3C"/>
    <w:rsid w:val="008F4029"/>
    <w:rsid w:val="008F5137"/>
    <w:rsid w:val="008F5194"/>
    <w:rsid w:val="008F64A7"/>
    <w:rsid w:val="00901DF3"/>
    <w:rsid w:val="00901EE6"/>
    <w:rsid w:val="00903396"/>
    <w:rsid w:val="00904FB8"/>
    <w:rsid w:val="00905C12"/>
    <w:rsid w:val="0090689E"/>
    <w:rsid w:val="00911A98"/>
    <w:rsid w:val="00912A9D"/>
    <w:rsid w:val="0091401F"/>
    <w:rsid w:val="00915D0A"/>
    <w:rsid w:val="0091674C"/>
    <w:rsid w:val="0091797D"/>
    <w:rsid w:val="009253E0"/>
    <w:rsid w:val="00927D6B"/>
    <w:rsid w:val="0093066E"/>
    <w:rsid w:val="0093142D"/>
    <w:rsid w:val="00932200"/>
    <w:rsid w:val="00933587"/>
    <w:rsid w:val="0093637C"/>
    <w:rsid w:val="00936C67"/>
    <w:rsid w:val="009421F6"/>
    <w:rsid w:val="0094271D"/>
    <w:rsid w:val="0094324B"/>
    <w:rsid w:val="009432B1"/>
    <w:rsid w:val="0094371A"/>
    <w:rsid w:val="00943BB1"/>
    <w:rsid w:val="00944569"/>
    <w:rsid w:val="00951128"/>
    <w:rsid w:val="00952156"/>
    <w:rsid w:val="00952910"/>
    <w:rsid w:val="00955C81"/>
    <w:rsid w:val="00956AE9"/>
    <w:rsid w:val="0095753C"/>
    <w:rsid w:val="009601C4"/>
    <w:rsid w:val="00960C10"/>
    <w:rsid w:val="00962C0E"/>
    <w:rsid w:val="00962CF5"/>
    <w:rsid w:val="00964C81"/>
    <w:rsid w:val="00966C9A"/>
    <w:rsid w:val="0096756E"/>
    <w:rsid w:val="00984AF9"/>
    <w:rsid w:val="009878E3"/>
    <w:rsid w:val="0099406A"/>
    <w:rsid w:val="009953C1"/>
    <w:rsid w:val="0099586A"/>
    <w:rsid w:val="00996911"/>
    <w:rsid w:val="00996AEC"/>
    <w:rsid w:val="009A22F7"/>
    <w:rsid w:val="009A2A4D"/>
    <w:rsid w:val="009A2E7B"/>
    <w:rsid w:val="009A6EB7"/>
    <w:rsid w:val="009A7719"/>
    <w:rsid w:val="009B5954"/>
    <w:rsid w:val="009C0315"/>
    <w:rsid w:val="009C20ED"/>
    <w:rsid w:val="009C27E6"/>
    <w:rsid w:val="009C41FF"/>
    <w:rsid w:val="009C4FF6"/>
    <w:rsid w:val="009C5052"/>
    <w:rsid w:val="009C57CB"/>
    <w:rsid w:val="009C607D"/>
    <w:rsid w:val="009C68B1"/>
    <w:rsid w:val="009C7379"/>
    <w:rsid w:val="009C7847"/>
    <w:rsid w:val="009D1102"/>
    <w:rsid w:val="009D364D"/>
    <w:rsid w:val="009D512D"/>
    <w:rsid w:val="009D6AA3"/>
    <w:rsid w:val="009D7424"/>
    <w:rsid w:val="009D7832"/>
    <w:rsid w:val="009E1333"/>
    <w:rsid w:val="009E4F7C"/>
    <w:rsid w:val="009E582A"/>
    <w:rsid w:val="009E6116"/>
    <w:rsid w:val="009E699D"/>
    <w:rsid w:val="009F2C5D"/>
    <w:rsid w:val="009F49D2"/>
    <w:rsid w:val="00A00B25"/>
    <w:rsid w:val="00A05090"/>
    <w:rsid w:val="00A05E98"/>
    <w:rsid w:val="00A10BF3"/>
    <w:rsid w:val="00A12861"/>
    <w:rsid w:val="00A168D5"/>
    <w:rsid w:val="00A16B0D"/>
    <w:rsid w:val="00A171FA"/>
    <w:rsid w:val="00A20146"/>
    <w:rsid w:val="00A2078E"/>
    <w:rsid w:val="00A21782"/>
    <w:rsid w:val="00A24F7B"/>
    <w:rsid w:val="00A30231"/>
    <w:rsid w:val="00A30F3C"/>
    <w:rsid w:val="00A3246C"/>
    <w:rsid w:val="00A33F3C"/>
    <w:rsid w:val="00A34593"/>
    <w:rsid w:val="00A37344"/>
    <w:rsid w:val="00A43488"/>
    <w:rsid w:val="00A45473"/>
    <w:rsid w:val="00A50047"/>
    <w:rsid w:val="00A52484"/>
    <w:rsid w:val="00A52FD6"/>
    <w:rsid w:val="00A5773A"/>
    <w:rsid w:val="00A57CA4"/>
    <w:rsid w:val="00A60A4B"/>
    <w:rsid w:val="00A60FDE"/>
    <w:rsid w:val="00A617CC"/>
    <w:rsid w:val="00A62676"/>
    <w:rsid w:val="00A65708"/>
    <w:rsid w:val="00A67D3B"/>
    <w:rsid w:val="00A8073E"/>
    <w:rsid w:val="00A80C52"/>
    <w:rsid w:val="00A81D36"/>
    <w:rsid w:val="00A82575"/>
    <w:rsid w:val="00A82D0E"/>
    <w:rsid w:val="00A83B86"/>
    <w:rsid w:val="00A918FF"/>
    <w:rsid w:val="00A94351"/>
    <w:rsid w:val="00A96166"/>
    <w:rsid w:val="00A96CC2"/>
    <w:rsid w:val="00AA0C57"/>
    <w:rsid w:val="00AA186B"/>
    <w:rsid w:val="00AA205A"/>
    <w:rsid w:val="00AA254F"/>
    <w:rsid w:val="00AA3055"/>
    <w:rsid w:val="00AA5B5F"/>
    <w:rsid w:val="00AA764A"/>
    <w:rsid w:val="00AB4B49"/>
    <w:rsid w:val="00AB52EB"/>
    <w:rsid w:val="00AB72FC"/>
    <w:rsid w:val="00AB7F99"/>
    <w:rsid w:val="00AC05E0"/>
    <w:rsid w:val="00AC141C"/>
    <w:rsid w:val="00AC1895"/>
    <w:rsid w:val="00AC190F"/>
    <w:rsid w:val="00AC3018"/>
    <w:rsid w:val="00AC454B"/>
    <w:rsid w:val="00AC48F9"/>
    <w:rsid w:val="00AC4B5A"/>
    <w:rsid w:val="00AE17A6"/>
    <w:rsid w:val="00AE23F4"/>
    <w:rsid w:val="00AE3569"/>
    <w:rsid w:val="00AE4FF1"/>
    <w:rsid w:val="00AE5E2C"/>
    <w:rsid w:val="00AE746B"/>
    <w:rsid w:val="00AF3A4C"/>
    <w:rsid w:val="00AF4043"/>
    <w:rsid w:val="00AF51F2"/>
    <w:rsid w:val="00AF6489"/>
    <w:rsid w:val="00AF6AA4"/>
    <w:rsid w:val="00B005FC"/>
    <w:rsid w:val="00B0060C"/>
    <w:rsid w:val="00B010A5"/>
    <w:rsid w:val="00B06643"/>
    <w:rsid w:val="00B10B89"/>
    <w:rsid w:val="00B10BB3"/>
    <w:rsid w:val="00B13277"/>
    <w:rsid w:val="00B13C18"/>
    <w:rsid w:val="00B13FB8"/>
    <w:rsid w:val="00B16628"/>
    <w:rsid w:val="00B21BDB"/>
    <w:rsid w:val="00B2209B"/>
    <w:rsid w:val="00B300B6"/>
    <w:rsid w:val="00B31AAE"/>
    <w:rsid w:val="00B32E5B"/>
    <w:rsid w:val="00B34367"/>
    <w:rsid w:val="00B3585C"/>
    <w:rsid w:val="00B36F82"/>
    <w:rsid w:val="00B37B31"/>
    <w:rsid w:val="00B4391A"/>
    <w:rsid w:val="00B44926"/>
    <w:rsid w:val="00B45741"/>
    <w:rsid w:val="00B459C4"/>
    <w:rsid w:val="00B47357"/>
    <w:rsid w:val="00B51450"/>
    <w:rsid w:val="00B51E2D"/>
    <w:rsid w:val="00B5201A"/>
    <w:rsid w:val="00B523D2"/>
    <w:rsid w:val="00B530B1"/>
    <w:rsid w:val="00B546D5"/>
    <w:rsid w:val="00B56345"/>
    <w:rsid w:val="00B5709F"/>
    <w:rsid w:val="00B5713F"/>
    <w:rsid w:val="00B6018C"/>
    <w:rsid w:val="00B61010"/>
    <w:rsid w:val="00B614E7"/>
    <w:rsid w:val="00B62915"/>
    <w:rsid w:val="00B6311E"/>
    <w:rsid w:val="00B63A62"/>
    <w:rsid w:val="00B66BF5"/>
    <w:rsid w:val="00B67070"/>
    <w:rsid w:val="00B70702"/>
    <w:rsid w:val="00B73E4E"/>
    <w:rsid w:val="00B75F07"/>
    <w:rsid w:val="00B762B2"/>
    <w:rsid w:val="00B77E94"/>
    <w:rsid w:val="00B82109"/>
    <w:rsid w:val="00B84F40"/>
    <w:rsid w:val="00B852A3"/>
    <w:rsid w:val="00B923A9"/>
    <w:rsid w:val="00B92B77"/>
    <w:rsid w:val="00B93395"/>
    <w:rsid w:val="00B941D8"/>
    <w:rsid w:val="00B950CB"/>
    <w:rsid w:val="00B97027"/>
    <w:rsid w:val="00BA000C"/>
    <w:rsid w:val="00BA1972"/>
    <w:rsid w:val="00BA2C76"/>
    <w:rsid w:val="00BA3836"/>
    <w:rsid w:val="00BA4F61"/>
    <w:rsid w:val="00BA61BD"/>
    <w:rsid w:val="00BA7220"/>
    <w:rsid w:val="00BB0159"/>
    <w:rsid w:val="00BB3AD9"/>
    <w:rsid w:val="00BB5A12"/>
    <w:rsid w:val="00BC2276"/>
    <w:rsid w:val="00BC2A57"/>
    <w:rsid w:val="00BC2B1B"/>
    <w:rsid w:val="00BC4C96"/>
    <w:rsid w:val="00BC72BD"/>
    <w:rsid w:val="00BD5A11"/>
    <w:rsid w:val="00BE71F2"/>
    <w:rsid w:val="00BE7E6A"/>
    <w:rsid w:val="00BF1A8B"/>
    <w:rsid w:val="00BF3C3E"/>
    <w:rsid w:val="00BF4C72"/>
    <w:rsid w:val="00C00D0F"/>
    <w:rsid w:val="00C011BC"/>
    <w:rsid w:val="00C040F6"/>
    <w:rsid w:val="00C078B7"/>
    <w:rsid w:val="00C0796D"/>
    <w:rsid w:val="00C10CE7"/>
    <w:rsid w:val="00C1166B"/>
    <w:rsid w:val="00C116FF"/>
    <w:rsid w:val="00C12A17"/>
    <w:rsid w:val="00C12FAD"/>
    <w:rsid w:val="00C14890"/>
    <w:rsid w:val="00C154B1"/>
    <w:rsid w:val="00C161BE"/>
    <w:rsid w:val="00C16459"/>
    <w:rsid w:val="00C17804"/>
    <w:rsid w:val="00C21E38"/>
    <w:rsid w:val="00C223E0"/>
    <w:rsid w:val="00C226DF"/>
    <w:rsid w:val="00C22A48"/>
    <w:rsid w:val="00C22EDA"/>
    <w:rsid w:val="00C23FD4"/>
    <w:rsid w:val="00C24679"/>
    <w:rsid w:val="00C25031"/>
    <w:rsid w:val="00C25DD1"/>
    <w:rsid w:val="00C27319"/>
    <w:rsid w:val="00C27FB2"/>
    <w:rsid w:val="00C3119A"/>
    <w:rsid w:val="00C32252"/>
    <w:rsid w:val="00C33037"/>
    <w:rsid w:val="00C344AD"/>
    <w:rsid w:val="00C351C5"/>
    <w:rsid w:val="00C3548D"/>
    <w:rsid w:val="00C35FBE"/>
    <w:rsid w:val="00C36A0F"/>
    <w:rsid w:val="00C36CBE"/>
    <w:rsid w:val="00C3795B"/>
    <w:rsid w:val="00C37C22"/>
    <w:rsid w:val="00C4142E"/>
    <w:rsid w:val="00C419B0"/>
    <w:rsid w:val="00C41D7F"/>
    <w:rsid w:val="00C41F23"/>
    <w:rsid w:val="00C42005"/>
    <w:rsid w:val="00C45235"/>
    <w:rsid w:val="00C522E7"/>
    <w:rsid w:val="00C53FF3"/>
    <w:rsid w:val="00C56411"/>
    <w:rsid w:val="00C60688"/>
    <w:rsid w:val="00C63C2D"/>
    <w:rsid w:val="00C70865"/>
    <w:rsid w:val="00C71123"/>
    <w:rsid w:val="00C71766"/>
    <w:rsid w:val="00C72B98"/>
    <w:rsid w:val="00C72CE6"/>
    <w:rsid w:val="00C73541"/>
    <w:rsid w:val="00C74950"/>
    <w:rsid w:val="00C763D6"/>
    <w:rsid w:val="00C81B86"/>
    <w:rsid w:val="00C81B9D"/>
    <w:rsid w:val="00C81CD6"/>
    <w:rsid w:val="00C853FA"/>
    <w:rsid w:val="00C86865"/>
    <w:rsid w:val="00C86CF2"/>
    <w:rsid w:val="00C86F0F"/>
    <w:rsid w:val="00C87730"/>
    <w:rsid w:val="00C90460"/>
    <w:rsid w:val="00C91D2B"/>
    <w:rsid w:val="00C92C64"/>
    <w:rsid w:val="00CA0683"/>
    <w:rsid w:val="00CA3FB4"/>
    <w:rsid w:val="00CA66E6"/>
    <w:rsid w:val="00CA6C6A"/>
    <w:rsid w:val="00CB1658"/>
    <w:rsid w:val="00CB5120"/>
    <w:rsid w:val="00CC0752"/>
    <w:rsid w:val="00CC1465"/>
    <w:rsid w:val="00CC2ECF"/>
    <w:rsid w:val="00CC6277"/>
    <w:rsid w:val="00CD685A"/>
    <w:rsid w:val="00CE0AA9"/>
    <w:rsid w:val="00CE173E"/>
    <w:rsid w:val="00CE1AB9"/>
    <w:rsid w:val="00CF057F"/>
    <w:rsid w:val="00CF0941"/>
    <w:rsid w:val="00CF1B3D"/>
    <w:rsid w:val="00CF2289"/>
    <w:rsid w:val="00CF38BD"/>
    <w:rsid w:val="00CF3A4D"/>
    <w:rsid w:val="00CF705C"/>
    <w:rsid w:val="00D01F12"/>
    <w:rsid w:val="00D05923"/>
    <w:rsid w:val="00D12277"/>
    <w:rsid w:val="00D1278B"/>
    <w:rsid w:val="00D15099"/>
    <w:rsid w:val="00D1519C"/>
    <w:rsid w:val="00D16278"/>
    <w:rsid w:val="00D162AD"/>
    <w:rsid w:val="00D16498"/>
    <w:rsid w:val="00D22EEB"/>
    <w:rsid w:val="00D22EF1"/>
    <w:rsid w:val="00D2391E"/>
    <w:rsid w:val="00D24F63"/>
    <w:rsid w:val="00D2502A"/>
    <w:rsid w:val="00D301B9"/>
    <w:rsid w:val="00D30F37"/>
    <w:rsid w:val="00D3100A"/>
    <w:rsid w:val="00D315FE"/>
    <w:rsid w:val="00D370B5"/>
    <w:rsid w:val="00D42F65"/>
    <w:rsid w:val="00D462B1"/>
    <w:rsid w:val="00D5048D"/>
    <w:rsid w:val="00D50B8D"/>
    <w:rsid w:val="00D56538"/>
    <w:rsid w:val="00D617C9"/>
    <w:rsid w:val="00D65396"/>
    <w:rsid w:val="00D67E90"/>
    <w:rsid w:val="00D7055E"/>
    <w:rsid w:val="00D8040E"/>
    <w:rsid w:val="00D80645"/>
    <w:rsid w:val="00D81B0B"/>
    <w:rsid w:val="00D83203"/>
    <w:rsid w:val="00D83EE2"/>
    <w:rsid w:val="00D85137"/>
    <w:rsid w:val="00D85F73"/>
    <w:rsid w:val="00D85F97"/>
    <w:rsid w:val="00D871AA"/>
    <w:rsid w:val="00D87619"/>
    <w:rsid w:val="00D91CC2"/>
    <w:rsid w:val="00D95987"/>
    <w:rsid w:val="00D9749F"/>
    <w:rsid w:val="00DA0DE0"/>
    <w:rsid w:val="00DA3AAF"/>
    <w:rsid w:val="00DA3ED9"/>
    <w:rsid w:val="00DA6D92"/>
    <w:rsid w:val="00DB03A5"/>
    <w:rsid w:val="00DB1DEE"/>
    <w:rsid w:val="00DC281E"/>
    <w:rsid w:val="00DC2F96"/>
    <w:rsid w:val="00DC4857"/>
    <w:rsid w:val="00DC75A8"/>
    <w:rsid w:val="00DC7A7A"/>
    <w:rsid w:val="00DD05F4"/>
    <w:rsid w:val="00DD07D8"/>
    <w:rsid w:val="00DD2485"/>
    <w:rsid w:val="00DD2F48"/>
    <w:rsid w:val="00DD63BD"/>
    <w:rsid w:val="00DD6974"/>
    <w:rsid w:val="00DE1856"/>
    <w:rsid w:val="00DE239A"/>
    <w:rsid w:val="00DE6971"/>
    <w:rsid w:val="00DE6BFB"/>
    <w:rsid w:val="00DF0FB6"/>
    <w:rsid w:val="00DF1050"/>
    <w:rsid w:val="00DF2EFB"/>
    <w:rsid w:val="00DF4065"/>
    <w:rsid w:val="00E02CFF"/>
    <w:rsid w:val="00E04806"/>
    <w:rsid w:val="00E07E5A"/>
    <w:rsid w:val="00E14EDC"/>
    <w:rsid w:val="00E1536D"/>
    <w:rsid w:val="00E17665"/>
    <w:rsid w:val="00E203CC"/>
    <w:rsid w:val="00E20D80"/>
    <w:rsid w:val="00E2146E"/>
    <w:rsid w:val="00E325A8"/>
    <w:rsid w:val="00E3278C"/>
    <w:rsid w:val="00E363F8"/>
    <w:rsid w:val="00E41178"/>
    <w:rsid w:val="00E42DA3"/>
    <w:rsid w:val="00E53617"/>
    <w:rsid w:val="00E547F3"/>
    <w:rsid w:val="00E60294"/>
    <w:rsid w:val="00E6089B"/>
    <w:rsid w:val="00E60EE6"/>
    <w:rsid w:val="00E643DC"/>
    <w:rsid w:val="00E71ABE"/>
    <w:rsid w:val="00E73989"/>
    <w:rsid w:val="00E80A37"/>
    <w:rsid w:val="00E81749"/>
    <w:rsid w:val="00E83C66"/>
    <w:rsid w:val="00E8404D"/>
    <w:rsid w:val="00E85769"/>
    <w:rsid w:val="00E859D3"/>
    <w:rsid w:val="00E90BFA"/>
    <w:rsid w:val="00E92450"/>
    <w:rsid w:val="00E92A24"/>
    <w:rsid w:val="00E92BD9"/>
    <w:rsid w:val="00E95F0F"/>
    <w:rsid w:val="00EA2704"/>
    <w:rsid w:val="00EA2BA2"/>
    <w:rsid w:val="00EA2FFB"/>
    <w:rsid w:val="00EA3026"/>
    <w:rsid w:val="00EA538B"/>
    <w:rsid w:val="00EA7773"/>
    <w:rsid w:val="00EB0ED5"/>
    <w:rsid w:val="00EB17AD"/>
    <w:rsid w:val="00EB2C9E"/>
    <w:rsid w:val="00EB2E35"/>
    <w:rsid w:val="00EB306B"/>
    <w:rsid w:val="00EB382A"/>
    <w:rsid w:val="00EB53D6"/>
    <w:rsid w:val="00EB658A"/>
    <w:rsid w:val="00EC12A2"/>
    <w:rsid w:val="00EC31C6"/>
    <w:rsid w:val="00EC3665"/>
    <w:rsid w:val="00EC6B11"/>
    <w:rsid w:val="00ED13EF"/>
    <w:rsid w:val="00ED503A"/>
    <w:rsid w:val="00ED5798"/>
    <w:rsid w:val="00ED7353"/>
    <w:rsid w:val="00EE0095"/>
    <w:rsid w:val="00EE119B"/>
    <w:rsid w:val="00EE5E7E"/>
    <w:rsid w:val="00EF386B"/>
    <w:rsid w:val="00EF504B"/>
    <w:rsid w:val="00EF54AC"/>
    <w:rsid w:val="00F01FEA"/>
    <w:rsid w:val="00F03676"/>
    <w:rsid w:val="00F0672B"/>
    <w:rsid w:val="00F06E84"/>
    <w:rsid w:val="00F07771"/>
    <w:rsid w:val="00F10007"/>
    <w:rsid w:val="00F12739"/>
    <w:rsid w:val="00F20312"/>
    <w:rsid w:val="00F211C8"/>
    <w:rsid w:val="00F23EBC"/>
    <w:rsid w:val="00F27DD7"/>
    <w:rsid w:val="00F27F04"/>
    <w:rsid w:val="00F302D7"/>
    <w:rsid w:val="00F3335E"/>
    <w:rsid w:val="00F34599"/>
    <w:rsid w:val="00F35334"/>
    <w:rsid w:val="00F36D65"/>
    <w:rsid w:val="00F40080"/>
    <w:rsid w:val="00F40644"/>
    <w:rsid w:val="00F42B1D"/>
    <w:rsid w:val="00F433FF"/>
    <w:rsid w:val="00F45069"/>
    <w:rsid w:val="00F523D1"/>
    <w:rsid w:val="00F5393D"/>
    <w:rsid w:val="00F55F26"/>
    <w:rsid w:val="00F635C8"/>
    <w:rsid w:val="00F63BF8"/>
    <w:rsid w:val="00F64C8D"/>
    <w:rsid w:val="00F66E64"/>
    <w:rsid w:val="00F7084E"/>
    <w:rsid w:val="00F72277"/>
    <w:rsid w:val="00F728B6"/>
    <w:rsid w:val="00F75EE4"/>
    <w:rsid w:val="00F77602"/>
    <w:rsid w:val="00F835AA"/>
    <w:rsid w:val="00F83BCC"/>
    <w:rsid w:val="00F877B2"/>
    <w:rsid w:val="00F9201D"/>
    <w:rsid w:val="00F93D2D"/>
    <w:rsid w:val="00F950FD"/>
    <w:rsid w:val="00F96CF3"/>
    <w:rsid w:val="00F97028"/>
    <w:rsid w:val="00F9727D"/>
    <w:rsid w:val="00FA1D03"/>
    <w:rsid w:val="00FA254F"/>
    <w:rsid w:val="00FA41BE"/>
    <w:rsid w:val="00FB0089"/>
    <w:rsid w:val="00FB333E"/>
    <w:rsid w:val="00FB342E"/>
    <w:rsid w:val="00FB441F"/>
    <w:rsid w:val="00FB4541"/>
    <w:rsid w:val="00FB6AAD"/>
    <w:rsid w:val="00FC16B7"/>
    <w:rsid w:val="00FC1E78"/>
    <w:rsid w:val="00FC4003"/>
    <w:rsid w:val="00FC4D87"/>
    <w:rsid w:val="00FC59BE"/>
    <w:rsid w:val="00FC5AF0"/>
    <w:rsid w:val="00FC7DED"/>
    <w:rsid w:val="00FD0FA6"/>
    <w:rsid w:val="00FD66BF"/>
    <w:rsid w:val="00FE2F54"/>
    <w:rsid w:val="00FE6E4E"/>
    <w:rsid w:val="00FF0A0A"/>
    <w:rsid w:val="00FF14E8"/>
    <w:rsid w:val="00FF358C"/>
    <w:rsid w:val="00FF4CBD"/>
    <w:rsid w:val="00FF5125"/>
    <w:rsid w:val="00FF5A09"/>
    <w:rsid w:val="00FF735D"/>
    <w:rsid w:val="00FF7F22"/>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5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BA"/>
    <w:pPr>
      <w:widowControl w:val="0"/>
      <w:suppressAutoHyphens/>
      <w:autoSpaceDN w:val="0"/>
      <w:spacing w:after="200" w:line="276" w:lineRule="auto"/>
      <w:textAlignment w:val="baseline"/>
    </w:pPr>
    <w:rPr>
      <w:rFonts w:ascii="Calibri" w:eastAsia="SimSun" w:hAnsi="Calibri" w:cs="F"/>
      <w:kern w:val="3"/>
      <w:sz w:val="22"/>
      <w:szCs w:val="22"/>
      <w:lang w:val="en-GB"/>
    </w:rPr>
  </w:style>
  <w:style w:type="paragraph" w:styleId="Heading1">
    <w:name w:val="heading 1"/>
    <w:basedOn w:val="Standard"/>
    <w:next w:val="Normal"/>
    <w:link w:val="Heading1Char"/>
    <w:qFormat/>
    <w:rsid w:val="001A49BA"/>
    <w:pPr>
      <w:spacing w:before="100" w:after="100"/>
      <w:outlineLvl w:val="0"/>
    </w:pPr>
    <w:rPr>
      <w:rFonts w:ascii="Times New Roman" w:eastAsia="Times New Roman" w:hAnsi="Times New Roman" w:cs="Times New Roman"/>
      <w:b/>
      <w:bCs/>
      <w:sz w:val="48"/>
      <w:szCs w:val="48"/>
      <w:lang w:val="x-none" w:eastAsia="en-GB"/>
    </w:rPr>
  </w:style>
  <w:style w:type="paragraph" w:styleId="Heading2">
    <w:name w:val="heading 2"/>
    <w:basedOn w:val="Normal"/>
    <w:next w:val="Normal"/>
    <w:link w:val="Heading2Char"/>
    <w:uiPriority w:val="9"/>
    <w:qFormat/>
    <w:rsid w:val="00E80A37"/>
    <w:pPr>
      <w:keepNext/>
      <w:keepLines/>
      <w:spacing w:before="200" w:after="0"/>
      <w:outlineLvl w:val="1"/>
    </w:pPr>
    <w:rPr>
      <w:rFonts w:eastAsia="MS Gothic" w:cs="Times New Roman"/>
      <w:b/>
      <w:bCs/>
      <w:color w:val="4F81BD"/>
      <w:sz w:val="26"/>
      <w:szCs w:val="26"/>
      <w:lang w:eastAsia="x-none"/>
    </w:rPr>
  </w:style>
  <w:style w:type="paragraph" w:styleId="Heading3">
    <w:name w:val="heading 3"/>
    <w:basedOn w:val="Normal"/>
    <w:next w:val="Normal"/>
    <w:link w:val="Heading3Char"/>
    <w:uiPriority w:val="9"/>
    <w:qFormat/>
    <w:rsid w:val="00E80A37"/>
    <w:pPr>
      <w:keepNext/>
      <w:keepLines/>
      <w:spacing w:before="200" w:after="0"/>
      <w:outlineLvl w:val="2"/>
    </w:pPr>
    <w:rPr>
      <w:rFonts w:eastAsia="MS Gothic" w:cs="Times New Roman"/>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64A"/>
    <w:rPr>
      <w:rFonts w:ascii="Lucida Grande" w:eastAsia="MS Mincho" w:hAnsi="Lucida Grande" w:cs="Times New Roman"/>
      <w:kern w:val="0"/>
      <w:sz w:val="18"/>
      <w:szCs w:val="18"/>
      <w:lang w:eastAsia="x-none"/>
    </w:rPr>
  </w:style>
  <w:style w:type="character" w:customStyle="1" w:styleId="BalloonTextChar">
    <w:name w:val="Balloon Text Char"/>
    <w:link w:val="BalloonText"/>
    <w:uiPriority w:val="99"/>
    <w:semiHidden/>
    <w:rsid w:val="00AA764A"/>
    <w:rPr>
      <w:rFonts w:ascii="Lucida Grande" w:hAnsi="Lucida Grande" w:cs="Lucida Grande"/>
      <w:sz w:val="18"/>
      <w:szCs w:val="18"/>
      <w:lang w:val="en-GB"/>
    </w:rPr>
  </w:style>
  <w:style w:type="character" w:customStyle="1" w:styleId="Heading1Char">
    <w:name w:val="Heading 1 Char"/>
    <w:link w:val="Heading1"/>
    <w:rsid w:val="001A49BA"/>
    <w:rPr>
      <w:rFonts w:ascii="Times New Roman" w:eastAsia="Times New Roman" w:hAnsi="Times New Roman" w:cs="Times New Roman"/>
      <w:b/>
      <w:bCs/>
      <w:color w:val="000000"/>
      <w:kern w:val="3"/>
      <w:sz w:val="48"/>
      <w:szCs w:val="48"/>
      <w:lang w:eastAsia="en-GB"/>
    </w:rPr>
  </w:style>
  <w:style w:type="paragraph" w:customStyle="1" w:styleId="Standard">
    <w:name w:val="Standard"/>
    <w:rsid w:val="001A49BA"/>
    <w:pPr>
      <w:widowControl w:val="0"/>
      <w:suppressAutoHyphens/>
      <w:autoSpaceDN w:val="0"/>
      <w:textAlignment w:val="baseline"/>
    </w:pPr>
    <w:rPr>
      <w:rFonts w:ascii="Bembo Std" w:eastAsia="PMingLiU" w:hAnsi="Bembo Std" w:cs="Bembo Std"/>
      <w:color w:val="000000"/>
      <w:kern w:val="3"/>
      <w:sz w:val="24"/>
      <w:szCs w:val="24"/>
    </w:rPr>
  </w:style>
  <w:style w:type="paragraph" w:customStyle="1" w:styleId="ColorfulShading-Accent31">
    <w:name w:val="Colorful Shading - Accent 31"/>
    <w:basedOn w:val="Standard"/>
    <w:rsid w:val="001A49BA"/>
    <w:pPr>
      <w:ind w:left="720"/>
    </w:pPr>
  </w:style>
  <w:style w:type="paragraph" w:customStyle="1" w:styleId="Pa12">
    <w:name w:val="Pa12"/>
    <w:basedOn w:val="Standard"/>
    <w:rsid w:val="001A49BA"/>
    <w:pPr>
      <w:spacing w:line="241" w:lineRule="atLeast"/>
    </w:pPr>
    <w:rPr>
      <w:rFonts w:cs="Times New Roman"/>
      <w:color w:val="00000A"/>
    </w:rPr>
  </w:style>
  <w:style w:type="paragraph" w:customStyle="1" w:styleId="Pa11">
    <w:name w:val="Pa11"/>
    <w:basedOn w:val="Standard"/>
    <w:rsid w:val="001A49BA"/>
    <w:pPr>
      <w:spacing w:line="241" w:lineRule="atLeast"/>
    </w:pPr>
    <w:rPr>
      <w:rFonts w:cs="Times New Roman"/>
      <w:color w:val="00000A"/>
    </w:rPr>
  </w:style>
  <w:style w:type="paragraph" w:styleId="FootnoteText">
    <w:name w:val="footnote text"/>
    <w:aliases w:val="Footnote Text Char Char,Footnote Text Char Char Char,Footnote Text Char Char Char Char Char Char,Footnote Text Char Char Char Char Char Char Car Car Char,Footnote Text Char Char Char Char Char Char Car Char"/>
    <w:basedOn w:val="Standard"/>
    <w:link w:val="FootnoteTextChar"/>
    <w:rsid w:val="001A49BA"/>
    <w:rPr>
      <w:rFonts w:eastAsia="Calibri" w:cs="Times New Roman"/>
      <w:sz w:val="20"/>
      <w:szCs w:val="20"/>
      <w:lang w:val="x-none" w:eastAsia="x-none"/>
    </w:rPr>
  </w:style>
  <w:style w:type="character" w:customStyle="1" w:styleId="FootnoteTextChar">
    <w:name w:val="Footnote Text Char"/>
    <w:aliases w:val="Footnote Text Char Char Char1,Footnote Text Char Char Char Char,Footnote Text Char Char Char Char Char Char Char,Footnote Text Char Char Char Char Char Char Car Car Char Char,Footnote Text Char Char Char Char Char Char Car Char Char"/>
    <w:link w:val="FootnoteText"/>
    <w:rsid w:val="001A49BA"/>
    <w:rPr>
      <w:rFonts w:ascii="Bembo Std" w:eastAsia="Calibri" w:hAnsi="Bembo Std" w:cs="Bembo Std"/>
      <w:color w:val="000000"/>
      <w:kern w:val="3"/>
    </w:rPr>
  </w:style>
  <w:style w:type="paragraph" w:customStyle="1" w:styleId="NoSpacing2">
    <w:name w:val="No Spacing2"/>
    <w:rsid w:val="001A49BA"/>
    <w:pPr>
      <w:suppressAutoHyphens/>
      <w:autoSpaceDN w:val="0"/>
      <w:textAlignment w:val="baseline"/>
    </w:pPr>
    <w:rPr>
      <w:rFonts w:ascii="Calibri" w:hAnsi="Calibri"/>
      <w:kern w:val="3"/>
      <w:sz w:val="22"/>
      <w:szCs w:val="22"/>
      <w:lang w:val="en-GB" w:eastAsia="ja-JP"/>
    </w:rPr>
  </w:style>
  <w:style w:type="paragraph" w:styleId="Header">
    <w:name w:val="header"/>
    <w:basedOn w:val="Standard"/>
    <w:link w:val="HeaderChar"/>
    <w:uiPriority w:val="99"/>
    <w:rsid w:val="001A49BA"/>
    <w:pPr>
      <w:suppressLineNumbers/>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1A49BA"/>
    <w:rPr>
      <w:rFonts w:ascii="Bembo Std" w:eastAsia="PMingLiU" w:hAnsi="Bembo Std" w:cs="Bembo Std"/>
      <w:color w:val="000000"/>
      <w:kern w:val="3"/>
    </w:rPr>
  </w:style>
  <w:style w:type="paragraph" w:styleId="Footer">
    <w:name w:val="footer"/>
    <w:basedOn w:val="Standard"/>
    <w:link w:val="FooterChar"/>
    <w:uiPriority w:val="99"/>
    <w:rsid w:val="001A49BA"/>
    <w:pPr>
      <w:suppressLineNumbers/>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1A49BA"/>
    <w:rPr>
      <w:rFonts w:ascii="Bembo Std" w:eastAsia="PMingLiU" w:hAnsi="Bembo Std" w:cs="Bembo Std"/>
      <w:color w:val="000000"/>
      <w:kern w:val="3"/>
    </w:rPr>
  </w:style>
  <w:style w:type="paragraph" w:styleId="NormalWeb">
    <w:name w:val="Normal (Web)"/>
    <w:basedOn w:val="Standard"/>
    <w:uiPriority w:val="99"/>
    <w:rsid w:val="001A49BA"/>
    <w:pPr>
      <w:spacing w:before="100" w:after="100"/>
    </w:pPr>
    <w:rPr>
      <w:rFonts w:ascii="Times New Roman" w:eastAsia="Times New Roman" w:hAnsi="Times New Roman" w:cs="Times New Roman"/>
      <w:lang w:eastAsia="en-GB"/>
    </w:rPr>
  </w:style>
  <w:style w:type="character" w:styleId="FootnoteReference">
    <w:name w:val="footnote reference"/>
    <w:aliases w:val="Footnotes refss"/>
    <w:rsid w:val="001A49BA"/>
    <w:rPr>
      <w:position w:val="0"/>
      <w:vertAlign w:val="superscript"/>
    </w:rPr>
  </w:style>
  <w:style w:type="character" w:customStyle="1" w:styleId="A8">
    <w:name w:val="A8"/>
    <w:rsid w:val="001A49BA"/>
    <w:rPr>
      <w:rFonts w:cs="Bembo Std"/>
      <w:color w:val="000000"/>
    </w:rPr>
  </w:style>
  <w:style w:type="character" w:customStyle="1" w:styleId="A9">
    <w:name w:val="A9"/>
    <w:rsid w:val="001A49BA"/>
    <w:rPr>
      <w:rFonts w:ascii="ITC Stone Sans Std Medium" w:hAnsi="ITC Stone Sans Std Medium" w:cs="ITC Stone Sans Std Medium"/>
      <w:color w:val="000000"/>
      <w:sz w:val="12"/>
      <w:szCs w:val="12"/>
    </w:rPr>
  </w:style>
  <w:style w:type="character" w:customStyle="1" w:styleId="A4">
    <w:name w:val="A4"/>
    <w:rsid w:val="001A49BA"/>
    <w:rPr>
      <w:rFonts w:ascii="Bembo Std" w:hAnsi="Bembo Std" w:cs="Bembo Std"/>
      <w:color w:val="000000"/>
    </w:rPr>
  </w:style>
  <w:style w:type="numbering" w:customStyle="1" w:styleId="WWNum1">
    <w:name w:val="WWNum1"/>
    <w:basedOn w:val="NoList"/>
    <w:rsid w:val="001A49BA"/>
    <w:pPr>
      <w:numPr>
        <w:numId w:val="1"/>
      </w:numPr>
    </w:pPr>
  </w:style>
  <w:style w:type="numbering" w:customStyle="1" w:styleId="WWNum18">
    <w:name w:val="WWNum18"/>
    <w:basedOn w:val="NoList"/>
    <w:rsid w:val="001A49BA"/>
    <w:pPr>
      <w:numPr>
        <w:numId w:val="2"/>
      </w:numPr>
    </w:pPr>
  </w:style>
  <w:style w:type="numbering" w:customStyle="1" w:styleId="WWNum29">
    <w:name w:val="WWNum29"/>
    <w:basedOn w:val="NoList"/>
    <w:rsid w:val="001A49BA"/>
    <w:pPr>
      <w:numPr>
        <w:numId w:val="3"/>
      </w:numPr>
    </w:pPr>
  </w:style>
  <w:style w:type="numbering" w:customStyle="1" w:styleId="WWNum36">
    <w:name w:val="WWNum36"/>
    <w:basedOn w:val="NoList"/>
    <w:rsid w:val="001A49BA"/>
    <w:pPr>
      <w:numPr>
        <w:numId w:val="4"/>
      </w:numPr>
    </w:pPr>
  </w:style>
  <w:style w:type="numbering" w:customStyle="1" w:styleId="WWNum37">
    <w:name w:val="WWNum37"/>
    <w:basedOn w:val="NoList"/>
    <w:rsid w:val="001A49BA"/>
    <w:pPr>
      <w:numPr>
        <w:numId w:val="5"/>
      </w:numPr>
    </w:pPr>
  </w:style>
  <w:style w:type="numbering" w:customStyle="1" w:styleId="WWNum40">
    <w:name w:val="WWNum40"/>
    <w:basedOn w:val="NoList"/>
    <w:rsid w:val="001A49BA"/>
    <w:pPr>
      <w:numPr>
        <w:numId w:val="6"/>
      </w:numPr>
    </w:pPr>
  </w:style>
  <w:style w:type="character" w:customStyle="1" w:styleId="Heading3Char">
    <w:name w:val="Heading 3 Char"/>
    <w:link w:val="Heading3"/>
    <w:uiPriority w:val="9"/>
    <w:semiHidden/>
    <w:rsid w:val="00E80A37"/>
    <w:rPr>
      <w:rFonts w:ascii="Calibri" w:eastAsia="MS Gothic" w:hAnsi="Calibri" w:cs="Times New Roman"/>
      <w:b/>
      <w:bCs/>
      <w:color w:val="4F81BD"/>
      <w:kern w:val="3"/>
      <w:sz w:val="22"/>
      <w:szCs w:val="22"/>
      <w:lang w:val="en-GB"/>
    </w:rPr>
  </w:style>
  <w:style w:type="character" w:customStyle="1" w:styleId="Heading2Char">
    <w:name w:val="Heading 2 Char"/>
    <w:link w:val="Heading2"/>
    <w:uiPriority w:val="9"/>
    <w:semiHidden/>
    <w:rsid w:val="00E80A37"/>
    <w:rPr>
      <w:rFonts w:ascii="Calibri" w:eastAsia="MS Gothic" w:hAnsi="Calibri" w:cs="Times New Roman"/>
      <w:b/>
      <w:bCs/>
      <w:color w:val="4F81BD"/>
      <w:kern w:val="3"/>
      <w:sz w:val="26"/>
      <w:szCs w:val="26"/>
      <w:lang w:val="en-GB"/>
    </w:rPr>
  </w:style>
  <w:style w:type="character" w:customStyle="1" w:styleId="apple-converted-space">
    <w:name w:val="apple-converted-space"/>
    <w:basedOn w:val="DefaultParagraphFont"/>
    <w:rsid w:val="00F835AA"/>
  </w:style>
  <w:style w:type="paragraph" w:customStyle="1" w:styleId="ecxmsonormal">
    <w:name w:val="ecxmsonormal"/>
    <w:basedOn w:val="Normal"/>
    <w:rsid w:val="00E643DC"/>
    <w:pPr>
      <w:widowControl/>
      <w:suppressAutoHyphens w:val="0"/>
      <w:autoSpaceDN/>
      <w:spacing w:before="100" w:beforeAutospacing="1" w:after="100" w:afterAutospacing="1" w:line="240" w:lineRule="auto"/>
      <w:textAlignment w:val="auto"/>
    </w:pPr>
    <w:rPr>
      <w:rFonts w:ascii="Times" w:eastAsia="MS Mincho" w:hAnsi="Times" w:cs="Times New Roman"/>
      <w:kern w:val="0"/>
      <w:sz w:val="20"/>
      <w:szCs w:val="20"/>
      <w:lang w:val="en-US"/>
    </w:rPr>
  </w:style>
  <w:style w:type="paragraph" w:customStyle="1" w:styleId="MediumGrid21">
    <w:name w:val="Medium Grid 21"/>
    <w:uiPriority w:val="1"/>
    <w:qFormat/>
    <w:rsid w:val="009D1102"/>
    <w:pPr>
      <w:widowControl w:val="0"/>
      <w:suppressAutoHyphens/>
      <w:autoSpaceDN w:val="0"/>
      <w:textAlignment w:val="baseline"/>
    </w:pPr>
    <w:rPr>
      <w:rFonts w:ascii="Times New Roman" w:eastAsia="SimSun" w:hAnsi="Times New Roman"/>
      <w:kern w:val="3"/>
      <w:lang w:val="en-GB"/>
    </w:rPr>
  </w:style>
  <w:style w:type="character" w:styleId="Hyperlink">
    <w:name w:val="Hyperlink"/>
    <w:uiPriority w:val="99"/>
    <w:unhideWhenUsed/>
    <w:rsid w:val="00D15099"/>
    <w:rPr>
      <w:color w:val="0000FF"/>
      <w:u w:val="single"/>
    </w:rPr>
  </w:style>
  <w:style w:type="character" w:styleId="Emphasis">
    <w:name w:val="Emphasis"/>
    <w:uiPriority w:val="20"/>
    <w:qFormat/>
    <w:rsid w:val="008F0A9B"/>
    <w:rPr>
      <w:i/>
      <w:iCs/>
    </w:rPr>
  </w:style>
  <w:style w:type="character" w:customStyle="1" w:styleId="s1">
    <w:name w:val="s1"/>
    <w:rsid w:val="001F6B6F"/>
  </w:style>
  <w:style w:type="character" w:customStyle="1" w:styleId="s5">
    <w:name w:val="s5"/>
    <w:rsid w:val="001F6B6F"/>
  </w:style>
  <w:style w:type="character" w:customStyle="1" w:styleId="s6">
    <w:name w:val="s6"/>
    <w:rsid w:val="00DD07D8"/>
  </w:style>
  <w:style w:type="character" w:customStyle="1" w:styleId="s7">
    <w:name w:val="s7"/>
    <w:rsid w:val="00DD07D8"/>
  </w:style>
  <w:style w:type="paragraph" w:customStyle="1" w:styleId="story-bodyintroduction">
    <w:name w:val="story-body__introduction"/>
    <w:basedOn w:val="Normal"/>
    <w:rsid w:val="007B47AA"/>
    <w:pPr>
      <w:widowControl/>
      <w:suppressAutoHyphens w:val="0"/>
      <w:autoSpaceDN/>
      <w:spacing w:before="100" w:beforeAutospacing="1" w:after="100" w:afterAutospacing="1" w:line="240" w:lineRule="auto"/>
      <w:textAlignment w:val="auto"/>
    </w:pPr>
    <w:rPr>
      <w:rFonts w:ascii="Times" w:eastAsia="MS Mincho" w:hAnsi="Times" w:cs="Times New Roman"/>
      <w:kern w:val="0"/>
      <w:sz w:val="20"/>
      <w:szCs w:val="20"/>
      <w:lang w:val="en-US"/>
    </w:rPr>
  </w:style>
  <w:style w:type="paragraph" w:styleId="PlainText">
    <w:name w:val="Plain Text"/>
    <w:basedOn w:val="Normal"/>
    <w:link w:val="PlainTextChar"/>
    <w:uiPriority w:val="99"/>
    <w:semiHidden/>
    <w:unhideWhenUsed/>
    <w:rsid w:val="00575606"/>
    <w:pPr>
      <w:widowControl/>
      <w:suppressAutoHyphens w:val="0"/>
      <w:autoSpaceDN/>
      <w:spacing w:after="0" w:line="240" w:lineRule="auto"/>
      <w:textAlignment w:val="auto"/>
    </w:pPr>
    <w:rPr>
      <w:rFonts w:eastAsia="PMingLiU" w:cs="Times New Roman"/>
      <w:kern w:val="0"/>
      <w:szCs w:val="21"/>
      <w:lang w:val="x-none" w:eastAsia="zh-TW"/>
    </w:rPr>
  </w:style>
  <w:style w:type="character" w:customStyle="1" w:styleId="PlainTextChar">
    <w:name w:val="Plain Text Char"/>
    <w:link w:val="PlainText"/>
    <w:uiPriority w:val="99"/>
    <w:semiHidden/>
    <w:rsid w:val="00575606"/>
    <w:rPr>
      <w:rFonts w:ascii="Calibri" w:eastAsia="PMingLiU" w:hAnsi="Calibri" w:cs="Consolas"/>
      <w:sz w:val="22"/>
      <w:szCs w:val="21"/>
      <w:lang w:eastAsia="zh-TW"/>
    </w:rPr>
  </w:style>
  <w:style w:type="character" w:styleId="FollowedHyperlink">
    <w:name w:val="FollowedHyperlink"/>
    <w:uiPriority w:val="99"/>
    <w:semiHidden/>
    <w:unhideWhenUsed/>
    <w:rsid w:val="00901DF3"/>
    <w:rPr>
      <w:color w:val="800080"/>
      <w:u w:val="single"/>
    </w:rPr>
  </w:style>
  <w:style w:type="character" w:styleId="Strong">
    <w:name w:val="Strong"/>
    <w:uiPriority w:val="22"/>
    <w:qFormat/>
    <w:rsid w:val="0010744B"/>
    <w:rPr>
      <w:b/>
      <w:bCs/>
    </w:rPr>
  </w:style>
  <w:style w:type="paragraph" w:customStyle="1" w:styleId="MediumGrid22">
    <w:name w:val="Medium Grid 22"/>
    <w:uiPriority w:val="1"/>
    <w:qFormat/>
    <w:rsid w:val="00215FE4"/>
    <w:pPr>
      <w:widowControl w:val="0"/>
      <w:suppressAutoHyphens/>
      <w:autoSpaceDN w:val="0"/>
      <w:textAlignment w:val="baseline"/>
    </w:pPr>
    <w:rPr>
      <w:rFonts w:ascii="Times New Roman" w:eastAsia="SimSun" w:hAnsi="Times New Roman"/>
      <w:kern w:val="3"/>
      <w:lang w:val="en-GB"/>
    </w:rPr>
  </w:style>
  <w:style w:type="paragraph" w:customStyle="1" w:styleId="MediumGrid23">
    <w:name w:val="Medium Grid 23"/>
    <w:uiPriority w:val="1"/>
    <w:qFormat/>
    <w:rsid w:val="00AA0C57"/>
    <w:pPr>
      <w:widowControl w:val="0"/>
      <w:suppressAutoHyphens/>
      <w:autoSpaceDN w:val="0"/>
      <w:textAlignment w:val="baseline"/>
    </w:pPr>
    <w:rPr>
      <w:rFonts w:ascii="Calibri" w:eastAsia="SimSun" w:hAnsi="Calibri" w:cs="F"/>
      <w:kern w:val="3"/>
      <w:sz w:val="22"/>
      <w:szCs w:val="22"/>
      <w:lang w:val="en-GB"/>
    </w:rPr>
  </w:style>
  <w:style w:type="character" w:customStyle="1" w:styleId="s2">
    <w:name w:val="s2"/>
    <w:rsid w:val="007B079A"/>
  </w:style>
  <w:style w:type="character" w:styleId="CommentReference">
    <w:name w:val="annotation reference"/>
    <w:uiPriority w:val="99"/>
    <w:semiHidden/>
    <w:unhideWhenUsed/>
    <w:rsid w:val="00294AA4"/>
    <w:rPr>
      <w:sz w:val="16"/>
      <w:szCs w:val="16"/>
    </w:rPr>
  </w:style>
  <w:style w:type="paragraph" w:styleId="CommentText">
    <w:name w:val="annotation text"/>
    <w:basedOn w:val="Normal"/>
    <w:link w:val="CommentTextChar"/>
    <w:uiPriority w:val="99"/>
    <w:semiHidden/>
    <w:unhideWhenUsed/>
    <w:rsid w:val="00294AA4"/>
    <w:pPr>
      <w:spacing w:line="240" w:lineRule="auto"/>
    </w:pPr>
    <w:rPr>
      <w:rFonts w:cs="Times New Roman"/>
      <w:sz w:val="20"/>
      <w:szCs w:val="20"/>
    </w:rPr>
  </w:style>
  <w:style w:type="character" w:customStyle="1" w:styleId="CommentTextChar">
    <w:name w:val="Comment Text Char"/>
    <w:link w:val="CommentText"/>
    <w:uiPriority w:val="99"/>
    <w:semiHidden/>
    <w:rsid w:val="00294AA4"/>
    <w:rPr>
      <w:rFonts w:ascii="Calibri" w:eastAsia="SimSun" w:hAnsi="Calibri" w:cs="F"/>
      <w:kern w:val="3"/>
      <w:lang w:val="en-GB" w:eastAsia="en-US"/>
    </w:rPr>
  </w:style>
  <w:style w:type="paragraph" w:styleId="CommentSubject">
    <w:name w:val="annotation subject"/>
    <w:basedOn w:val="CommentText"/>
    <w:next w:val="CommentText"/>
    <w:link w:val="CommentSubjectChar"/>
    <w:uiPriority w:val="99"/>
    <w:semiHidden/>
    <w:unhideWhenUsed/>
    <w:rsid w:val="00294AA4"/>
    <w:rPr>
      <w:b/>
      <w:bCs/>
    </w:rPr>
  </w:style>
  <w:style w:type="character" w:customStyle="1" w:styleId="CommentSubjectChar">
    <w:name w:val="Comment Subject Char"/>
    <w:link w:val="CommentSubject"/>
    <w:uiPriority w:val="99"/>
    <w:semiHidden/>
    <w:rsid w:val="00294AA4"/>
    <w:rPr>
      <w:rFonts w:ascii="Calibri" w:eastAsia="SimSun" w:hAnsi="Calibri" w:cs="F"/>
      <w:b/>
      <w:bCs/>
      <w:kern w:val="3"/>
      <w:lang w:val="en-GB" w:eastAsia="en-US"/>
    </w:rPr>
  </w:style>
  <w:style w:type="paragraph" w:customStyle="1" w:styleId="MediumGrid24">
    <w:name w:val="Medium Grid 24"/>
    <w:uiPriority w:val="99"/>
    <w:qFormat/>
    <w:rsid w:val="00437B7F"/>
    <w:pPr>
      <w:widowControl w:val="0"/>
      <w:suppressAutoHyphens/>
      <w:autoSpaceDN w:val="0"/>
      <w:textAlignment w:val="baseline"/>
    </w:pPr>
    <w:rPr>
      <w:rFonts w:ascii="Calibri" w:eastAsia="SimSun" w:hAnsi="Calibri" w:cs="F"/>
      <w:kern w:val="3"/>
      <w:sz w:val="22"/>
      <w:szCs w:val="22"/>
      <w:lang w:val="en-GB"/>
    </w:rPr>
  </w:style>
  <w:style w:type="paragraph" w:styleId="NoSpacing">
    <w:name w:val="No Spacing"/>
    <w:uiPriority w:val="99"/>
    <w:qFormat/>
    <w:rsid w:val="008374CA"/>
    <w:pPr>
      <w:widowControl w:val="0"/>
      <w:suppressAutoHyphens/>
      <w:autoSpaceDN w:val="0"/>
      <w:textAlignment w:val="baseline"/>
    </w:pPr>
    <w:rPr>
      <w:rFonts w:ascii="Calibri" w:eastAsia="SimSun" w:hAnsi="Calibri" w:cs="F"/>
      <w:kern w:val="3"/>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BA"/>
    <w:pPr>
      <w:widowControl w:val="0"/>
      <w:suppressAutoHyphens/>
      <w:autoSpaceDN w:val="0"/>
      <w:spacing w:after="200" w:line="276" w:lineRule="auto"/>
      <w:textAlignment w:val="baseline"/>
    </w:pPr>
    <w:rPr>
      <w:rFonts w:ascii="Calibri" w:eastAsia="SimSun" w:hAnsi="Calibri" w:cs="F"/>
      <w:kern w:val="3"/>
      <w:sz w:val="22"/>
      <w:szCs w:val="22"/>
      <w:lang w:val="en-GB"/>
    </w:rPr>
  </w:style>
  <w:style w:type="paragraph" w:styleId="Heading1">
    <w:name w:val="heading 1"/>
    <w:basedOn w:val="Standard"/>
    <w:next w:val="Normal"/>
    <w:link w:val="Heading1Char"/>
    <w:qFormat/>
    <w:rsid w:val="001A49BA"/>
    <w:pPr>
      <w:spacing w:before="100" w:after="100"/>
      <w:outlineLvl w:val="0"/>
    </w:pPr>
    <w:rPr>
      <w:rFonts w:ascii="Times New Roman" w:eastAsia="Times New Roman" w:hAnsi="Times New Roman" w:cs="Times New Roman"/>
      <w:b/>
      <w:bCs/>
      <w:sz w:val="48"/>
      <w:szCs w:val="48"/>
      <w:lang w:val="x-none" w:eastAsia="en-GB"/>
    </w:rPr>
  </w:style>
  <w:style w:type="paragraph" w:styleId="Heading2">
    <w:name w:val="heading 2"/>
    <w:basedOn w:val="Normal"/>
    <w:next w:val="Normal"/>
    <w:link w:val="Heading2Char"/>
    <w:uiPriority w:val="9"/>
    <w:qFormat/>
    <w:rsid w:val="00E80A37"/>
    <w:pPr>
      <w:keepNext/>
      <w:keepLines/>
      <w:spacing w:before="200" w:after="0"/>
      <w:outlineLvl w:val="1"/>
    </w:pPr>
    <w:rPr>
      <w:rFonts w:eastAsia="MS Gothic" w:cs="Times New Roman"/>
      <w:b/>
      <w:bCs/>
      <w:color w:val="4F81BD"/>
      <w:sz w:val="26"/>
      <w:szCs w:val="26"/>
      <w:lang w:eastAsia="x-none"/>
    </w:rPr>
  </w:style>
  <w:style w:type="paragraph" w:styleId="Heading3">
    <w:name w:val="heading 3"/>
    <w:basedOn w:val="Normal"/>
    <w:next w:val="Normal"/>
    <w:link w:val="Heading3Char"/>
    <w:uiPriority w:val="9"/>
    <w:qFormat/>
    <w:rsid w:val="00E80A37"/>
    <w:pPr>
      <w:keepNext/>
      <w:keepLines/>
      <w:spacing w:before="200" w:after="0"/>
      <w:outlineLvl w:val="2"/>
    </w:pPr>
    <w:rPr>
      <w:rFonts w:eastAsia="MS Gothic" w:cs="Times New Roman"/>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64A"/>
    <w:rPr>
      <w:rFonts w:ascii="Lucida Grande" w:eastAsia="MS Mincho" w:hAnsi="Lucida Grande" w:cs="Times New Roman"/>
      <w:kern w:val="0"/>
      <w:sz w:val="18"/>
      <w:szCs w:val="18"/>
      <w:lang w:eastAsia="x-none"/>
    </w:rPr>
  </w:style>
  <w:style w:type="character" w:customStyle="1" w:styleId="BalloonTextChar">
    <w:name w:val="Balloon Text Char"/>
    <w:link w:val="BalloonText"/>
    <w:uiPriority w:val="99"/>
    <w:semiHidden/>
    <w:rsid w:val="00AA764A"/>
    <w:rPr>
      <w:rFonts w:ascii="Lucida Grande" w:hAnsi="Lucida Grande" w:cs="Lucida Grande"/>
      <w:sz w:val="18"/>
      <w:szCs w:val="18"/>
      <w:lang w:val="en-GB"/>
    </w:rPr>
  </w:style>
  <w:style w:type="character" w:customStyle="1" w:styleId="Heading1Char">
    <w:name w:val="Heading 1 Char"/>
    <w:link w:val="Heading1"/>
    <w:rsid w:val="001A49BA"/>
    <w:rPr>
      <w:rFonts w:ascii="Times New Roman" w:eastAsia="Times New Roman" w:hAnsi="Times New Roman" w:cs="Times New Roman"/>
      <w:b/>
      <w:bCs/>
      <w:color w:val="000000"/>
      <w:kern w:val="3"/>
      <w:sz w:val="48"/>
      <w:szCs w:val="48"/>
      <w:lang w:eastAsia="en-GB"/>
    </w:rPr>
  </w:style>
  <w:style w:type="paragraph" w:customStyle="1" w:styleId="Standard">
    <w:name w:val="Standard"/>
    <w:rsid w:val="001A49BA"/>
    <w:pPr>
      <w:widowControl w:val="0"/>
      <w:suppressAutoHyphens/>
      <w:autoSpaceDN w:val="0"/>
      <w:textAlignment w:val="baseline"/>
    </w:pPr>
    <w:rPr>
      <w:rFonts w:ascii="Bembo Std" w:eastAsia="PMingLiU" w:hAnsi="Bembo Std" w:cs="Bembo Std"/>
      <w:color w:val="000000"/>
      <w:kern w:val="3"/>
      <w:sz w:val="24"/>
      <w:szCs w:val="24"/>
    </w:rPr>
  </w:style>
  <w:style w:type="paragraph" w:customStyle="1" w:styleId="ColorfulShading-Accent31">
    <w:name w:val="Colorful Shading - Accent 31"/>
    <w:basedOn w:val="Standard"/>
    <w:rsid w:val="001A49BA"/>
    <w:pPr>
      <w:ind w:left="720"/>
    </w:pPr>
  </w:style>
  <w:style w:type="paragraph" w:customStyle="1" w:styleId="Pa12">
    <w:name w:val="Pa12"/>
    <w:basedOn w:val="Standard"/>
    <w:rsid w:val="001A49BA"/>
    <w:pPr>
      <w:spacing w:line="241" w:lineRule="atLeast"/>
    </w:pPr>
    <w:rPr>
      <w:rFonts w:cs="Times New Roman"/>
      <w:color w:val="00000A"/>
    </w:rPr>
  </w:style>
  <w:style w:type="paragraph" w:customStyle="1" w:styleId="Pa11">
    <w:name w:val="Pa11"/>
    <w:basedOn w:val="Standard"/>
    <w:rsid w:val="001A49BA"/>
    <w:pPr>
      <w:spacing w:line="241" w:lineRule="atLeast"/>
    </w:pPr>
    <w:rPr>
      <w:rFonts w:cs="Times New Roman"/>
      <w:color w:val="00000A"/>
    </w:rPr>
  </w:style>
  <w:style w:type="paragraph" w:styleId="FootnoteText">
    <w:name w:val="footnote text"/>
    <w:aliases w:val="Footnote Text Char Char,Footnote Text Char Char Char,Footnote Text Char Char Char Char Char Char,Footnote Text Char Char Char Char Char Char Car Car Char,Footnote Text Char Char Char Char Char Char Car Char"/>
    <w:basedOn w:val="Standard"/>
    <w:link w:val="FootnoteTextChar"/>
    <w:rsid w:val="001A49BA"/>
    <w:rPr>
      <w:rFonts w:eastAsia="Calibri" w:cs="Times New Roman"/>
      <w:sz w:val="20"/>
      <w:szCs w:val="20"/>
      <w:lang w:val="x-none" w:eastAsia="x-none"/>
    </w:rPr>
  </w:style>
  <w:style w:type="character" w:customStyle="1" w:styleId="FootnoteTextChar">
    <w:name w:val="Footnote Text Char"/>
    <w:aliases w:val="Footnote Text Char Char Char1,Footnote Text Char Char Char Char,Footnote Text Char Char Char Char Char Char Char,Footnote Text Char Char Char Char Char Char Car Car Char Char,Footnote Text Char Char Char Char Char Char Car Char Char"/>
    <w:link w:val="FootnoteText"/>
    <w:rsid w:val="001A49BA"/>
    <w:rPr>
      <w:rFonts w:ascii="Bembo Std" w:eastAsia="Calibri" w:hAnsi="Bembo Std" w:cs="Bembo Std"/>
      <w:color w:val="000000"/>
      <w:kern w:val="3"/>
    </w:rPr>
  </w:style>
  <w:style w:type="paragraph" w:customStyle="1" w:styleId="NoSpacing2">
    <w:name w:val="No Spacing2"/>
    <w:rsid w:val="001A49BA"/>
    <w:pPr>
      <w:suppressAutoHyphens/>
      <w:autoSpaceDN w:val="0"/>
      <w:textAlignment w:val="baseline"/>
    </w:pPr>
    <w:rPr>
      <w:rFonts w:ascii="Calibri" w:hAnsi="Calibri"/>
      <w:kern w:val="3"/>
      <w:sz w:val="22"/>
      <w:szCs w:val="22"/>
      <w:lang w:val="en-GB" w:eastAsia="ja-JP"/>
    </w:rPr>
  </w:style>
  <w:style w:type="paragraph" w:styleId="Header">
    <w:name w:val="header"/>
    <w:basedOn w:val="Standard"/>
    <w:link w:val="HeaderChar"/>
    <w:uiPriority w:val="99"/>
    <w:rsid w:val="001A49BA"/>
    <w:pPr>
      <w:suppressLineNumbers/>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1A49BA"/>
    <w:rPr>
      <w:rFonts w:ascii="Bembo Std" w:eastAsia="PMingLiU" w:hAnsi="Bembo Std" w:cs="Bembo Std"/>
      <w:color w:val="000000"/>
      <w:kern w:val="3"/>
    </w:rPr>
  </w:style>
  <w:style w:type="paragraph" w:styleId="Footer">
    <w:name w:val="footer"/>
    <w:basedOn w:val="Standard"/>
    <w:link w:val="FooterChar"/>
    <w:uiPriority w:val="99"/>
    <w:rsid w:val="001A49BA"/>
    <w:pPr>
      <w:suppressLineNumbers/>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1A49BA"/>
    <w:rPr>
      <w:rFonts w:ascii="Bembo Std" w:eastAsia="PMingLiU" w:hAnsi="Bembo Std" w:cs="Bembo Std"/>
      <w:color w:val="000000"/>
      <w:kern w:val="3"/>
    </w:rPr>
  </w:style>
  <w:style w:type="paragraph" w:styleId="NormalWeb">
    <w:name w:val="Normal (Web)"/>
    <w:basedOn w:val="Standard"/>
    <w:uiPriority w:val="99"/>
    <w:rsid w:val="001A49BA"/>
    <w:pPr>
      <w:spacing w:before="100" w:after="100"/>
    </w:pPr>
    <w:rPr>
      <w:rFonts w:ascii="Times New Roman" w:eastAsia="Times New Roman" w:hAnsi="Times New Roman" w:cs="Times New Roman"/>
      <w:lang w:eastAsia="en-GB"/>
    </w:rPr>
  </w:style>
  <w:style w:type="character" w:styleId="FootnoteReference">
    <w:name w:val="footnote reference"/>
    <w:aliases w:val="Footnotes refss"/>
    <w:rsid w:val="001A49BA"/>
    <w:rPr>
      <w:position w:val="0"/>
      <w:vertAlign w:val="superscript"/>
    </w:rPr>
  </w:style>
  <w:style w:type="character" w:customStyle="1" w:styleId="A8">
    <w:name w:val="A8"/>
    <w:rsid w:val="001A49BA"/>
    <w:rPr>
      <w:rFonts w:cs="Bembo Std"/>
      <w:color w:val="000000"/>
    </w:rPr>
  </w:style>
  <w:style w:type="character" w:customStyle="1" w:styleId="A9">
    <w:name w:val="A9"/>
    <w:rsid w:val="001A49BA"/>
    <w:rPr>
      <w:rFonts w:ascii="ITC Stone Sans Std Medium" w:hAnsi="ITC Stone Sans Std Medium" w:cs="ITC Stone Sans Std Medium"/>
      <w:color w:val="000000"/>
      <w:sz w:val="12"/>
      <w:szCs w:val="12"/>
    </w:rPr>
  </w:style>
  <w:style w:type="character" w:customStyle="1" w:styleId="A4">
    <w:name w:val="A4"/>
    <w:rsid w:val="001A49BA"/>
    <w:rPr>
      <w:rFonts w:ascii="Bembo Std" w:hAnsi="Bembo Std" w:cs="Bembo Std"/>
      <w:color w:val="000000"/>
    </w:rPr>
  </w:style>
  <w:style w:type="numbering" w:customStyle="1" w:styleId="WWNum1">
    <w:name w:val="WWNum1"/>
    <w:basedOn w:val="NoList"/>
    <w:rsid w:val="001A49BA"/>
    <w:pPr>
      <w:numPr>
        <w:numId w:val="1"/>
      </w:numPr>
    </w:pPr>
  </w:style>
  <w:style w:type="numbering" w:customStyle="1" w:styleId="WWNum18">
    <w:name w:val="WWNum18"/>
    <w:basedOn w:val="NoList"/>
    <w:rsid w:val="001A49BA"/>
    <w:pPr>
      <w:numPr>
        <w:numId w:val="2"/>
      </w:numPr>
    </w:pPr>
  </w:style>
  <w:style w:type="numbering" w:customStyle="1" w:styleId="WWNum29">
    <w:name w:val="WWNum29"/>
    <w:basedOn w:val="NoList"/>
    <w:rsid w:val="001A49BA"/>
    <w:pPr>
      <w:numPr>
        <w:numId w:val="3"/>
      </w:numPr>
    </w:pPr>
  </w:style>
  <w:style w:type="numbering" w:customStyle="1" w:styleId="WWNum36">
    <w:name w:val="WWNum36"/>
    <w:basedOn w:val="NoList"/>
    <w:rsid w:val="001A49BA"/>
    <w:pPr>
      <w:numPr>
        <w:numId w:val="4"/>
      </w:numPr>
    </w:pPr>
  </w:style>
  <w:style w:type="numbering" w:customStyle="1" w:styleId="WWNum37">
    <w:name w:val="WWNum37"/>
    <w:basedOn w:val="NoList"/>
    <w:rsid w:val="001A49BA"/>
    <w:pPr>
      <w:numPr>
        <w:numId w:val="5"/>
      </w:numPr>
    </w:pPr>
  </w:style>
  <w:style w:type="numbering" w:customStyle="1" w:styleId="WWNum40">
    <w:name w:val="WWNum40"/>
    <w:basedOn w:val="NoList"/>
    <w:rsid w:val="001A49BA"/>
    <w:pPr>
      <w:numPr>
        <w:numId w:val="6"/>
      </w:numPr>
    </w:pPr>
  </w:style>
  <w:style w:type="character" w:customStyle="1" w:styleId="Heading3Char">
    <w:name w:val="Heading 3 Char"/>
    <w:link w:val="Heading3"/>
    <w:uiPriority w:val="9"/>
    <w:semiHidden/>
    <w:rsid w:val="00E80A37"/>
    <w:rPr>
      <w:rFonts w:ascii="Calibri" w:eastAsia="MS Gothic" w:hAnsi="Calibri" w:cs="Times New Roman"/>
      <w:b/>
      <w:bCs/>
      <w:color w:val="4F81BD"/>
      <w:kern w:val="3"/>
      <w:sz w:val="22"/>
      <w:szCs w:val="22"/>
      <w:lang w:val="en-GB"/>
    </w:rPr>
  </w:style>
  <w:style w:type="character" w:customStyle="1" w:styleId="Heading2Char">
    <w:name w:val="Heading 2 Char"/>
    <w:link w:val="Heading2"/>
    <w:uiPriority w:val="9"/>
    <w:semiHidden/>
    <w:rsid w:val="00E80A37"/>
    <w:rPr>
      <w:rFonts w:ascii="Calibri" w:eastAsia="MS Gothic" w:hAnsi="Calibri" w:cs="Times New Roman"/>
      <w:b/>
      <w:bCs/>
      <w:color w:val="4F81BD"/>
      <w:kern w:val="3"/>
      <w:sz w:val="26"/>
      <w:szCs w:val="26"/>
      <w:lang w:val="en-GB"/>
    </w:rPr>
  </w:style>
  <w:style w:type="character" w:customStyle="1" w:styleId="apple-converted-space">
    <w:name w:val="apple-converted-space"/>
    <w:basedOn w:val="DefaultParagraphFont"/>
    <w:rsid w:val="00F835AA"/>
  </w:style>
  <w:style w:type="paragraph" w:customStyle="1" w:styleId="ecxmsonormal">
    <w:name w:val="ecxmsonormal"/>
    <w:basedOn w:val="Normal"/>
    <w:rsid w:val="00E643DC"/>
    <w:pPr>
      <w:widowControl/>
      <w:suppressAutoHyphens w:val="0"/>
      <w:autoSpaceDN/>
      <w:spacing w:before="100" w:beforeAutospacing="1" w:after="100" w:afterAutospacing="1" w:line="240" w:lineRule="auto"/>
      <w:textAlignment w:val="auto"/>
    </w:pPr>
    <w:rPr>
      <w:rFonts w:ascii="Times" w:eastAsia="MS Mincho" w:hAnsi="Times" w:cs="Times New Roman"/>
      <w:kern w:val="0"/>
      <w:sz w:val="20"/>
      <w:szCs w:val="20"/>
      <w:lang w:val="en-US"/>
    </w:rPr>
  </w:style>
  <w:style w:type="paragraph" w:customStyle="1" w:styleId="MediumGrid21">
    <w:name w:val="Medium Grid 21"/>
    <w:uiPriority w:val="1"/>
    <w:qFormat/>
    <w:rsid w:val="009D1102"/>
    <w:pPr>
      <w:widowControl w:val="0"/>
      <w:suppressAutoHyphens/>
      <w:autoSpaceDN w:val="0"/>
      <w:textAlignment w:val="baseline"/>
    </w:pPr>
    <w:rPr>
      <w:rFonts w:ascii="Times New Roman" w:eastAsia="SimSun" w:hAnsi="Times New Roman"/>
      <w:kern w:val="3"/>
      <w:lang w:val="en-GB"/>
    </w:rPr>
  </w:style>
  <w:style w:type="character" w:styleId="Hyperlink">
    <w:name w:val="Hyperlink"/>
    <w:uiPriority w:val="99"/>
    <w:unhideWhenUsed/>
    <w:rsid w:val="00D15099"/>
    <w:rPr>
      <w:color w:val="0000FF"/>
      <w:u w:val="single"/>
    </w:rPr>
  </w:style>
  <w:style w:type="character" w:styleId="Emphasis">
    <w:name w:val="Emphasis"/>
    <w:uiPriority w:val="20"/>
    <w:qFormat/>
    <w:rsid w:val="008F0A9B"/>
    <w:rPr>
      <w:i/>
      <w:iCs/>
    </w:rPr>
  </w:style>
  <w:style w:type="character" w:customStyle="1" w:styleId="s1">
    <w:name w:val="s1"/>
    <w:rsid w:val="001F6B6F"/>
  </w:style>
  <w:style w:type="character" w:customStyle="1" w:styleId="s5">
    <w:name w:val="s5"/>
    <w:rsid w:val="001F6B6F"/>
  </w:style>
  <w:style w:type="character" w:customStyle="1" w:styleId="s6">
    <w:name w:val="s6"/>
    <w:rsid w:val="00DD07D8"/>
  </w:style>
  <w:style w:type="character" w:customStyle="1" w:styleId="s7">
    <w:name w:val="s7"/>
    <w:rsid w:val="00DD07D8"/>
  </w:style>
  <w:style w:type="paragraph" w:customStyle="1" w:styleId="story-bodyintroduction">
    <w:name w:val="story-body__introduction"/>
    <w:basedOn w:val="Normal"/>
    <w:rsid w:val="007B47AA"/>
    <w:pPr>
      <w:widowControl/>
      <w:suppressAutoHyphens w:val="0"/>
      <w:autoSpaceDN/>
      <w:spacing w:before="100" w:beforeAutospacing="1" w:after="100" w:afterAutospacing="1" w:line="240" w:lineRule="auto"/>
      <w:textAlignment w:val="auto"/>
    </w:pPr>
    <w:rPr>
      <w:rFonts w:ascii="Times" w:eastAsia="MS Mincho" w:hAnsi="Times" w:cs="Times New Roman"/>
      <w:kern w:val="0"/>
      <w:sz w:val="20"/>
      <w:szCs w:val="20"/>
      <w:lang w:val="en-US"/>
    </w:rPr>
  </w:style>
  <w:style w:type="paragraph" w:styleId="PlainText">
    <w:name w:val="Plain Text"/>
    <w:basedOn w:val="Normal"/>
    <w:link w:val="PlainTextChar"/>
    <w:uiPriority w:val="99"/>
    <w:semiHidden/>
    <w:unhideWhenUsed/>
    <w:rsid w:val="00575606"/>
    <w:pPr>
      <w:widowControl/>
      <w:suppressAutoHyphens w:val="0"/>
      <w:autoSpaceDN/>
      <w:spacing w:after="0" w:line="240" w:lineRule="auto"/>
      <w:textAlignment w:val="auto"/>
    </w:pPr>
    <w:rPr>
      <w:rFonts w:eastAsia="PMingLiU" w:cs="Times New Roman"/>
      <w:kern w:val="0"/>
      <w:szCs w:val="21"/>
      <w:lang w:val="x-none" w:eastAsia="zh-TW"/>
    </w:rPr>
  </w:style>
  <w:style w:type="character" w:customStyle="1" w:styleId="PlainTextChar">
    <w:name w:val="Plain Text Char"/>
    <w:link w:val="PlainText"/>
    <w:uiPriority w:val="99"/>
    <w:semiHidden/>
    <w:rsid w:val="00575606"/>
    <w:rPr>
      <w:rFonts w:ascii="Calibri" w:eastAsia="PMingLiU" w:hAnsi="Calibri" w:cs="Consolas"/>
      <w:sz w:val="22"/>
      <w:szCs w:val="21"/>
      <w:lang w:eastAsia="zh-TW"/>
    </w:rPr>
  </w:style>
  <w:style w:type="character" w:styleId="FollowedHyperlink">
    <w:name w:val="FollowedHyperlink"/>
    <w:uiPriority w:val="99"/>
    <w:semiHidden/>
    <w:unhideWhenUsed/>
    <w:rsid w:val="00901DF3"/>
    <w:rPr>
      <w:color w:val="800080"/>
      <w:u w:val="single"/>
    </w:rPr>
  </w:style>
  <w:style w:type="character" w:styleId="Strong">
    <w:name w:val="Strong"/>
    <w:uiPriority w:val="22"/>
    <w:qFormat/>
    <w:rsid w:val="0010744B"/>
    <w:rPr>
      <w:b/>
      <w:bCs/>
    </w:rPr>
  </w:style>
  <w:style w:type="paragraph" w:customStyle="1" w:styleId="MediumGrid22">
    <w:name w:val="Medium Grid 22"/>
    <w:uiPriority w:val="1"/>
    <w:qFormat/>
    <w:rsid w:val="00215FE4"/>
    <w:pPr>
      <w:widowControl w:val="0"/>
      <w:suppressAutoHyphens/>
      <w:autoSpaceDN w:val="0"/>
      <w:textAlignment w:val="baseline"/>
    </w:pPr>
    <w:rPr>
      <w:rFonts w:ascii="Times New Roman" w:eastAsia="SimSun" w:hAnsi="Times New Roman"/>
      <w:kern w:val="3"/>
      <w:lang w:val="en-GB"/>
    </w:rPr>
  </w:style>
  <w:style w:type="paragraph" w:customStyle="1" w:styleId="MediumGrid23">
    <w:name w:val="Medium Grid 23"/>
    <w:uiPriority w:val="1"/>
    <w:qFormat/>
    <w:rsid w:val="00AA0C57"/>
    <w:pPr>
      <w:widowControl w:val="0"/>
      <w:suppressAutoHyphens/>
      <w:autoSpaceDN w:val="0"/>
      <w:textAlignment w:val="baseline"/>
    </w:pPr>
    <w:rPr>
      <w:rFonts w:ascii="Calibri" w:eastAsia="SimSun" w:hAnsi="Calibri" w:cs="F"/>
      <w:kern w:val="3"/>
      <w:sz w:val="22"/>
      <w:szCs w:val="22"/>
      <w:lang w:val="en-GB"/>
    </w:rPr>
  </w:style>
  <w:style w:type="character" w:customStyle="1" w:styleId="s2">
    <w:name w:val="s2"/>
    <w:rsid w:val="007B079A"/>
  </w:style>
  <w:style w:type="character" w:styleId="CommentReference">
    <w:name w:val="annotation reference"/>
    <w:uiPriority w:val="99"/>
    <w:semiHidden/>
    <w:unhideWhenUsed/>
    <w:rsid w:val="00294AA4"/>
    <w:rPr>
      <w:sz w:val="16"/>
      <w:szCs w:val="16"/>
    </w:rPr>
  </w:style>
  <w:style w:type="paragraph" w:styleId="CommentText">
    <w:name w:val="annotation text"/>
    <w:basedOn w:val="Normal"/>
    <w:link w:val="CommentTextChar"/>
    <w:uiPriority w:val="99"/>
    <w:semiHidden/>
    <w:unhideWhenUsed/>
    <w:rsid w:val="00294AA4"/>
    <w:pPr>
      <w:spacing w:line="240" w:lineRule="auto"/>
    </w:pPr>
    <w:rPr>
      <w:rFonts w:cs="Times New Roman"/>
      <w:sz w:val="20"/>
      <w:szCs w:val="20"/>
    </w:rPr>
  </w:style>
  <w:style w:type="character" w:customStyle="1" w:styleId="CommentTextChar">
    <w:name w:val="Comment Text Char"/>
    <w:link w:val="CommentText"/>
    <w:uiPriority w:val="99"/>
    <w:semiHidden/>
    <w:rsid w:val="00294AA4"/>
    <w:rPr>
      <w:rFonts w:ascii="Calibri" w:eastAsia="SimSun" w:hAnsi="Calibri" w:cs="F"/>
      <w:kern w:val="3"/>
      <w:lang w:val="en-GB" w:eastAsia="en-US"/>
    </w:rPr>
  </w:style>
  <w:style w:type="paragraph" w:styleId="CommentSubject">
    <w:name w:val="annotation subject"/>
    <w:basedOn w:val="CommentText"/>
    <w:next w:val="CommentText"/>
    <w:link w:val="CommentSubjectChar"/>
    <w:uiPriority w:val="99"/>
    <w:semiHidden/>
    <w:unhideWhenUsed/>
    <w:rsid w:val="00294AA4"/>
    <w:rPr>
      <w:b/>
      <w:bCs/>
    </w:rPr>
  </w:style>
  <w:style w:type="character" w:customStyle="1" w:styleId="CommentSubjectChar">
    <w:name w:val="Comment Subject Char"/>
    <w:link w:val="CommentSubject"/>
    <w:uiPriority w:val="99"/>
    <w:semiHidden/>
    <w:rsid w:val="00294AA4"/>
    <w:rPr>
      <w:rFonts w:ascii="Calibri" w:eastAsia="SimSun" w:hAnsi="Calibri" w:cs="F"/>
      <w:b/>
      <w:bCs/>
      <w:kern w:val="3"/>
      <w:lang w:val="en-GB" w:eastAsia="en-US"/>
    </w:rPr>
  </w:style>
  <w:style w:type="paragraph" w:customStyle="1" w:styleId="MediumGrid24">
    <w:name w:val="Medium Grid 24"/>
    <w:uiPriority w:val="99"/>
    <w:qFormat/>
    <w:rsid w:val="00437B7F"/>
    <w:pPr>
      <w:widowControl w:val="0"/>
      <w:suppressAutoHyphens/>
      <w:autoSpaceDN w:val="0"/>
      <w:textAlignment w:val="baseline"/>
    </w:pPr>
    <w:rPr>
      <w:rFonts w:ascii="Calibri" w:eastAsia="SimSun" w:hAnsi="Calibri" w:cs="F"/>
      <w:kern w:val="3"/>
      <w:sz w:val="22"/>
      <w:szCs w:val="22"/>
      <w:lang w:val="en-GB"/>
    </w:rPr>
  </w:style>
  <w:style w:type="paragraph" w:styleId="NoSpacing">
    <w:name w:val="No Spacing"/>
    <w:uiPriority w:val="99"/>
    <w:qFormat/>
    <w:rsid w:val="008374CA"/>
    <w:pPr>
      <w:widowControl w:val="0"/>
      <w:suppressAutoHyphens/>
      <w:autoSpaceDN w:val="0"/>
      <w:textAlignment w:val="baseline"/>
    </w:pPr>
    <w:rPr>
      <w:rFonts w:ascii="Calibri" w:eastAsia="SimSun" w:hAnsi="Calibri" w:cs="F"/>
      <w:kern w:val="3"/>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9187">
      <w:bodyDiv w:val="1"/>
      <w:marLeft w:val="0"/>
      <w:marRight w:val="0"/>
      <w:marTop w:val="0"/>
      <w:marBottom w:val="0"/>
      <w:divBdr>
        <w:top w:val="none" w:sz="0" w:space="0" w:color="auto"/>
        <w:left w:val="none" w:sz="0" w:space="0" w:color="auto"/>
        <w:bottom w:val="none" w:sz="0" w:space="0" w:color="auto"/>
        <w:right w:val="none" w:sz="0" w:space="0" w:color="auto"/>
      </w:divBdr>
    </w:div>
    <w:div w:id="109591730">
      <w:bodyDiv w:val="1"/>
      <w:marLeft w:val="0"/>
      <w:marRight w:val="0"/>
      <w:marTop w:val="0"/>
      <w:marBottom w:val="0"/>
      <w:divBdr>
        <w:top w:val="none" w:sz="0" w:space="0" w:color="auto"/>
        <w:left w:val="none" w:sz="0" w:space="0" w:color="auto"/>
        <w:bottom w:val="none" w:sz="0" w:space="0" w:color="auto"/>
        <w:right w:val="none" w:sz="0" w:space="0" w:color="auto"/>
      </w:divBdr>
    </w:div>
    <w:div w:id="116338826">
      <w:bodyDiv w:val="1"/>
      <w:marLeft w:val="0"/>
      <w:marRight w:val="0"/>
      <w:marTop w:val="0"/>
      <w:marBottom w:val="0"/>
      <w:divBdr>
        <w:top w:val="none" w:sz="0" w:space="0" w:color="auto"/>
        <w:left w:val="none" w:sz="0" w:space="0" w:color="auto"/>
        <w:bottom w:val="none" w:sz="0" w:space="0" w:color="auto"/>
        <w:right w:val="none" w:sz="0" w:space="0" w:color="auto"/>
      </w:divBdr>
    </w:div>
    <w:div w:id="225340651">
      <w:bodyDiv w:val="1"/>
      <w:marLeft w:val="0"/>
      <w:marRight w:val="0"/>
      <w:marTop w:val="0"/>
      <w:marBottom w:val="0"/>
      <w:divBdr>
        <w:top w:val="none" w:sz="0" w:space="0" w:color="auto"/>
        <w:left w:val="none" w:sz="0" w:space="0" w:color="auto"/>
        <w:bottom w:val="none" w:sz="0" w:space="0" w:color="auto"/>
        <w:right w:val="none" w:sz="0" w:space="0" w:color="auto"/>
      </w:divBdr>
    </w:div>
    <w:div w:id="446118791">
      <w:bodyDiv w:val="1"/>
      <w:marLeft w:val="0"/>
      <w:marRight w:val="0"/>
      <w:marTop w:val="0"/>
      <w:marBottom w:val="0"/>
      <w:divBdr>
        <w:top w:val="none" w:sz="0" w:space="0" w:color="auto"/>
        <w:left w:val="none" w:sz="0" w:space="0" w:color="auto"/>
        <w:bottom w:val="none" w:sz="0" w:space="0" w:color="auto"/>
        <w:right w:val="none" w:sz="0" w:space="0" w:color="auto"/>
      </w:divBdr>
    </w:div>
    <w:div w:id="555435849">
      <w:bodyDiv w:val="1"/>
      <w:marLeft w:val="0"/>
      <w:marRight w:val="0"/>
      <w:marTop w:val="0"/>
      <w:marBottom w:val="0"/>
      <w:divBdr>
        <w:top w:val="none" w:sz="0" w:space="0" w:color="auto"/>
        <w:left w:val="none" w:sz="0" w:space="0" w:color="auto"/>
        <w:bottom w:val="none" w:sz="0" w:space="0" w:color="auto"/>
        <w:right w:val="none" w:sz="0" w:space="0" w:color="auto"/>
      </w:divBdr>
    </w:div>
    <w:div w:id="771977858">
      <w:bodyDiv w:val="1"/>
      <w:marLeft w:val="0"/>
      <w:marRight w:val="0"/>
      <w:marTop w:val="0"/>
      <w:marBottom w:val="0"/>
      <w:divBdr>
        <w:top w:val="none" w:sz="0" w:space="0" w:color="auto"/>
        <w:left w:val="none" w:sz="0" w:space="0" w:color="auto"/>
        <w:bottom w:val="none" w:sz="0" w:space="0" w:color="auto"/>
        <w:right w:val="none" w:sz="0" w:space="0" w:color="auto"/>
      </w:divBdr>
    </w:div>
    <w:div w:id="909190531">
      <w:bodyDiv w:val="1"/>
      <w:marLeft w:val="0"/>
      <w:marRight w:val="0"/>
      <w:marTop w:val="0"/>
      <w:marBottom w:val="0"/>
      <w:divBdr>
        <w:top w:val="none" w:sz="0" w:space="0" w:color="auto"/>
        <w:left w:val="none" w:sz="0" w:space="0" w:color="auto"/>
        <w:bottom w:val="none" w:sz="0" w:space="0" w:color="auto"/>
        <w:right w:val="none" w:sz="0" w:space="0" w:color="auto"/>
      </w:divBdr>
    </w:div>
    <w:div w:id="974676995">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1023938424">
      <w:bodyDiv w:val="1"/>
      <w:marLeft w:val="0"/>
      <w:marRight w:val="0"/>
      <w:marTop w:val="0"/>
      <w:marBottom w:val="0"/>
      <w:divBdr>
        <w:top w:val="none" w:sz="0" w:space="0" w:color="auto"/>
        <w:left w:val="none" w:sz="0" w:space="0" w:color="auto"/>
        <w:bottom w:val="none" w:sz="0" w:space="0" w:color="auto"/>
        <w:right w:val="none" w:sz="0" w:space="0" w:color="auto"/>
      </w:divBdr>
    </w:div>
    <w:div w:id="1034621571">
      <w:bodyDiv w:val="1"/>
      <w:marLeft w:val="0"/>
      <w:marRight w:val="0"/>
      <w:marTop w:val="0"/>
      <w:marBottom w:val="0"/>
      <w:divBdr>
        <w:top w:val="none" w:sz="0" w:space="0" w:color="auto"/>
        <w:left w:val="none" w:sz="0" w:space="0" w:color="auto"/>
        <w:bottom w:val="none" w:sz="0" w:space="0" w:color="auto"/>
        <w:right w:val="none" w:sz="0" w:space="0" w:color="auto"/>
      </w:divBdr>
    </w:div>
    <w:div w:id="1042054773">
      <w:bodyDiv w:val="1"/>
      <w:marLeft w:val="0"/>
      <w:marRight w:val="0"/>
      <w:marTop w:val="0"/>
      <w:marBottom w:val="0"/>
      <w:divBdr>
        <w:top w:val="none" w:sz="0" w:space="0" w:color="auto"/>
        <w:left w:val="none" w:sz="0" w:space="0" w:color="auto"/>
        <w:bottom w:val="none" w:sz="0" w:space="0" w:color="auto"/>
        <w:right w:val="none" w:sz="0" w:space="0" w:color="auto"/>
      </w:divBdr>
    </w:div>
    <w:div w:id="1049188427">
      <w:bodyDiv w:val="1"/>
      <w:marLeft w:val="0"/>
      <w:marRight w:val="0"/>
      <w:marTop w:val="0"/>
      <w:marBottom w:val="0"/>
      <w:divBdr>
        <w:top w:val="none" w:sz="0" w:space="0" w:color="auto"/>
        <w:left w:val="none" w:sz="0" w:space="0" w:color="auto"/>
        <w:bottom w:val="none" w:sz="0" w:space="0" w:color="auto"/>
        <w:right w:val="none" w:sz="0" w:space="0" w:color="auto"/>
      </w:divBdr>
    </w:div>
    <w:div w:id="1150904344">
      <w:bodyDiv w:val="1"/>
      <w:marLeft w:val="0"/>
      <w:marRight w:val="0"/>
      <w:marTop w:val="0"/>
      <w:marBottom w:val="0"/>
      <w:divBdr>
        <w:top w:val="none" w:sz="0" w:space="0" w:color="auto"/>
        <w:left w:val="none" w:sz="0" w:space="0" w:color="auto"/>
        <w:bottom w:val="none" w:sz="0" w:space="0" w:color="auto"/>
        <w:right w:val="none" w:sz="0" w:space="0" w:color="auto"/>
      </w:divBdr>
    </w:div>
    <w:div w:id="1152404807">
      <w:bodyDiv w:val="1"/>
      <w:marLeft w:val="0"/>
      <w:marRight w:val="0"/>
      <w:marTop w:val="0"/>
      <w:marBottom w:val="0"/>
      <w:divBdr>
        <w:top w:val="none" w:sz="0" w:space="0" w:color="auto"/>
        <w:left w:val="none" w:sz="0" w:space="0" w:color="auto"/>
        <w:bottom w:val="none" w:sz="0" w:space="0" w:color="auto"/>
        <w:right w:val="none" w:sz="0" w:space="0" w:color="auto"/>
      </w:divBdr>
    </w:div>
    <w:div w:id="1259294006">
      <w:bodyDiv w:val="1"/>
      <w:marLeft w:val="0"/>
      <w:marRight w:val="0"/>
      <w:marTop w:val="0"/>
      <w:marBottom w:val="0"/>
      <w:divBdr>
        <w:top w:val="none" w:sz="0" w:space="0" w:color="auto"/>
        <w:left w:val="none" w:sz="0" w:space="0" w:color="auto"/>
        <w:bottom w:val="none" w:sz="0" w:space="0" w:color="auto"/>
        <w:right w:val="none" w:sz="0" w:space="0" w:color="auto"/>
      </w:divBdr>
    </w:div>
    <w:div w:id="1394353132">
      <w:bodyDiv w:val="1"/>
      <w:marLeft w:val="0"/>
      <w:marRight w:val="0"/>
      <w:marTop w:val="0"/>
      <w:marBottom w:val="0"/>
      <w:divBdr>
        <w:top w:val="none" w:sz="0" w:space="0" w:color="auto"/>
        <w:left w:val="none" w:sz="0" w:space="0" w:color="auto"/>
        <w:bottom w:val="none" w:sz="0" w:space="0" w:color="auto"/>
        <w:right w:val="none" w:sz="0" w:space="0" w:color="auto"/>
      </w:divBdr>
    </w:div>
    <w:div w:id="1414736074">
      <w:bodyDiv w:val="1"/>
      <w:marLeft w:val="0"/>
      <w:marRight w:val="0"/>
      <w:marTop w:val="0"/>
      <w:marBottom w:val="0"/>
      <w:divBdr>
        <w:top w:val="none" w:sz="0" w:space="0" w:color="auto"/>
        <w:left w:val="none" w:sz="0" w:space="0" w:color="auto"/>
        <w:bottom w:val="none" w:sz="0" w:space="0" w:color="auto"/>
        <w:right w:val="none" w:sz="0" w:space="0" w:color="auto"/>
      </w:divBdr>
    </w:div>
    <w:div w:id="1495757990">
      <w:bodyDiv w:val="1"/>
      <w:marLeft w:val="0"/>
      <w:marRight w:val="0"/>
      <w:marTop w:val="0"/>
      <w:marBottom w:val="0"/>
      <w:divBdr>
        <w:top w:val="none" w:sz="0" w:space="0" w:color="auto"/>
        <w:left w:val="none" w:sz="0" w:space="0" w:color="auto"/>
        <w:bottom w:val="none" w:sz="0" w:space="0" w:color="auto"/>
        <w:right w:val="none" w:sz="0" w:space="0" w:color="auto"/>
      </w:divBdr>
    </w:div>
    <w:div w:id="1514029498">
      <w:bodyDiv w:val="1"/>
      <w:marLeft w:val="0"/>
      <w:marRight w:val="0"/>
      <w:marTop w:val="0"/>
      <w:marBottom w:val="0"/>
      <w:divBdr>
        <w:top w:val="none" w:sz="0" w:space="0" w:color="auto"/>
        <w:left w:val="none" w:sz="0" w:space="0" w:color="auto"/>
        <w:bottom w:val="none" w:sz="0" w:space="0" w:color="auto"/>
        <w:right w:val="none" w:sz="0" w:space="0" w:color="auto"/>
      </w:divBdr>
    </w:div>
    <w:div w:id="1671374460">
      <w:bodyDiv w:val="1"/>
      <w:marLeft w:val="0"/>
      <w:marRight w:val="0"/>
      <w:marTop w:val="0"/>
      <w:marBottom w:val="0"/>
      <w:divBdr>
        <w:top w:val="none" w:sz="0" w:space="0" w:color="auto"/>
        <w:left w:val="none" w:sz="0" w:space="0" w:color="auto"/>
        <w:bottom w:val="none" w:sz="0" w:space="0" w:color="auto"/>
        <w:right w:val="none" w:sz="0" w:space="0" w:color="auto"/>
      </w:divBdr>
    </w:div>
    <w:div w:id="1708870852">
      <w:bodyDiv w:val="1"/>
      <w:marLeft w:val="0"/>
      <w:marRight w:val="0"/>
      <w:marTop w:val="0"/>
      <w:marBottom w:val="0"/>
      <w:divBdr>
        <w:top w:val="none" w:sz="0" w:space="0" w:color="auto"/>
        <w:left w:val="none" w:sz="0" w:space="0" w:color="auto"/>
        <w:bottom w:val="none" w:sz="0" w:space="0" w:color="auto"/>
        <w:right w:val="none" w:sz="0" w:space="0" w:color="auto"/>
      </w:divBdr>
    </w:div>
    <w:div w:id="1736464399">
      <w:bodyDiv w:val="1"/>
      <w:marLeft w:val="0"/>
      <w:marRight w:val="0"/>
      <w:marTop w:val="0"/>
      <w:marBottom w:val="0"/>
      <w:divBdr>
        <w:top w:val="none" w:sz="0" w:space="0" w:color="auto"/>
        <w:left w:val="none" w:sz="0" w:space="0" w:color="auto"/>
        <w:bottom w:val="none" w:sz="0" w:space="0" w:color="auto"/>
        <w:right w:val="none" w:sz="0" w:space="0" w:color="auto"/>
      </w:divBdr>
    </w:div>
    <w:div w:id="1820539772">
      <w:bodyDiv w:val="1"/>
      <w:marLeft w:val="0"/>
      <w:marRight w:val="0"/>
      <w:marTop w:val="0"/>
      <w:marBottom w:val="0"/>
      <w:divBdr>
        <w:top w:val="none" w:sz="0" w:space="0" w:color="auto"/>
        <w:left w:val="none" w:sz="0" w:space="0" w:color="auto"/>
        <w:bottom w:val="none" w:sz="0" w:space="0" w:color="auto"/>
        <w:right w:val="none" w:sz="0" w:space="0" w:color="auto"/>
      </w:divBdr>
    </w:div>
    <w:div w:id="1830754122">
      <w:bodyDiv w:val="1"/>
      <w:marLeft w:val="0"/>
      <w:marRight w:val="0"/>
      <w:marTop w:val="0"/>
      <w:marBottom w:val="0"/>
      <w:divBdr>
        <w:top w:val="none" w:sz="0" w:space="0" w:color="auto"/>
        <w:left w:val="none" w:sz="0" w:space="0" w:color="auto"/>
        <w:bottom w:val="none" w:sz="0" w:space="0" w:color="auto"/>
        <w:right w:val="none" w:sz="0" w:space="0" w:color="auto"/>
      </w:divBdr>
    </w:div>
    <w:div w:id="1923486541">
      <w:bodyDiv w:val="1"/>
      <w:marLeft w:val="0"/>
      <w:marRight w:val="0"/>
      <w:marTop w:val="0"/>
      <w:marBottom w:val="0"/>
      <w:divBdr>
        <w:top w:val="none" w:sz="0" w:space="0" w:color="auto"/>
        <w:left w:val="none" w:sz="0" w:space="0" w:color="auto"/>
        <w:bottom w:val="none" w:sz="0" w:space="0" w:color="auto"/>
        <w:right w:val="none" w:sz="0" w:space="0" w:color="auto"/>
      </w:divBdr>
    </w:div>
    <w:div w:id="1972324907">
      <w:bodyDiv w:val="1"/>
      <w:marLeft w:val="0"/>
      <w:marRight w:val="0"/>
      <w:marTop w:val="0"/>
      <w:marBottom w:val="0"/>
      <w:divBdr>
        <w:top w:val="none" w:sz="0" w:space="0" w:color="auto"/>
        <w:left w:val="none" w:sz="0" w:space="0" w:color="auto"/>
        <w:bottom w:val="none" w:sz="0" w:space="0" w:color="auto"/>
        <w:right w:val="none" w:sz="0" w:space="0" w:color="auto"/>
      </w:divBdr>
    </w:div>
    <w:div w:id="2032367209">
      <w:bodyDiv w:val="1"/>
      <w:marLeft w:val="0"/>
      <w:marRight w:val="0"/>
      <w:marTop w:val="0"/>
      <w:marBottom w:val="0"/>
      <w:divBdr>
        <w:top w:val="none" w:sz="0" w:space="0" w:color="auto"/>
        <w:left w:val="none" w:sz="0" w:space="0" w:color="auto"/>
        <w:bottom w:val="none" w:sz="0" w:space="0" w:color="auto"/>
        <w:right w:val="none" w:sz="0" w:space="0" w:color="auto"/>
      </w:divBdr>
    </w:div>
    <w:div w:id="2067340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parliament.uk/documents/commons-vote-office/June%202015/10%20June/2.Justice-Legal%20Aid.pdf" TargetMode="External"/><Relationship Id="rId3" Type="http://schemas.openxmlformats.org/officeDocument/2006/relationships/hyperlink" Target="https://www.justice.gov.uk/about/criminal-justice-system-efficiency-programme" TargetMode="External"/><Relationship Id="rId7" Type="http://schemas.openxmlformats.org/officeDocument/2006/relationships/hyperlink" Target="http://www.barcouncil.org.uk/media/348371/wellbeing_at_the_bar_report_april_2015__final_.pdf" TargetMode="External"/><Relationship Id="rId2" Type="http://schemas.openxmlformats.org/officeDocument/2006/relationships/hyperlink" Target="http://www.cps.gov.uk/london/about_us/early_guilty_plea_scheme/" TargetMode="External"/><Relationship Id="rId1" Type="http://schemas.openxmlformats.org/officeDocument/2006/relationships/hyperlink" Target="http://justice.org.uk/" TargetMode="External"/><Relationship Id="rId6" Type="http://schemas.openxmlformats.org/officeDocument/2006/relationships/hyperlink" Target="https://www.nao.org.uk/wp-content/uploads/2015/11/Early-review-of-the-Common-Agricultural-Policy-Delivery-Programme.pdf" TargetMode="External"/><Relationship Id="rId5" Type="http://schemas.openxmlformats.org/officeDocument/2006/relationships/hyperlink" Target="https://www.gov.uk/government/speeches/what-does-a-one-nation-justice-policy-look-like" TargetMode="External"/><Relationship Id="rId4" Type="http://schemas.openxmlformats.org/officeDocument/2006/relationships/hyperlink" Target="https://www.judiciary.gov.uk/wp-content/uploads/JCO/Documents/Speeches/lcj-speech-reshaping-jus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DE6C-1DA7-4F72-A373-B520527E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5551</Words>
  <Characters>31643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37120</CharactersWithSpaces>
  <SharedDoc>false</SharedDoc>
  <HyperlinkBase/>
  <HLinks>
    <vt:vector size="48" baseType="variant">
      <vt:variant>
        <vt:i4>5570588</vt:i4>
      </vt:variant>
      <vt:variant>
        <vt:i4>21</vt:i4>
      </vt:variant>
      <vt:variant>
        <vt:i4>0</vt:i4>
      </vt:variant>
      <vt:variant>
        <vt:i4>5</vt:i4>
      </vt:variant>
      <vt:variant>
        <vt:lpwstr>http://www.parliament.uk/documents/commons-vote-office/June 2015/10 June/2.Justice-Legal Aid.pdf</vt:lpwstr>
      </vt:variant>
      <vt:variant>
        <vt:lpwstr/>
      </vt:variant>
      <vt:variant>
        <vt:i4>7012444</vt:i4>
      </vt:variant>
      <vt:variant>
        <vt:i4>18</vt:i4>
      </vt:variant>
      <vt:variant>
        <vt:i4>0</vt:i4>
      </vt:variant>
      <vt:variant>
        <vt:i4>5</vt:i4>
      </vt:variant>
      <vt:variant>
        <vt:lpwstr>http://www.barcouncil.org.uk/media/348371/wellbeing_at_the_bar_report_april_2015__final_.pdf</vt:lpwstr>
      </vt:variant>
      <vt:variant>
        <vt:lpwstr/>
      </vt:variant>
      <vt:variant>
        <vt:i4>6750262</vt:i4>
      </vt:variant>
      <vt:variant>
        <vt:i4>15</vt:i4>
      </vt:variant>
      <vt:variant>
        <vt:i4>0</vt:i4>
      </vt:variant>
      <vt:variant>
        <vt:i4>5</vt:i4>
      </vt:variant>
      <vt:variant>
        <vt:lpwstr>https://www.nao.org.uk/wp-content/uploads/2015/11/Early-review-of-the-Common-Agricultural-Policy-Delivery-Programme.pdf</vt:lpwstr>
      </vt:variant>
      <vt:variant>
        <vt:lpwstr/>
      </vt:variant>
      <vt:variant>
        <vt:i4>2424893</vt:i4>
      </vt:variant>
      <vt:variant>
        <vt:i4>12</vt:i4>
      </vt:variant>
      <vt:variant>
        <vt:i4>0</vt:i4>
      </vt:variant>
      <vt:variant>
        <vt:i4>5</vt:i4>
      </vt:variant>
      <vt:variant>
        <vt:lpwstr>https://www.gov.uk/government/speeches/what-does-a-one-nation-justice-policy-look-like</vt:lpwstr>
      </vt:variant>
      <vt:variant>
        <vt:lpwstr/>
      </vt:variant>
      <vt:variant>
        <vt:i4>3211372</vt:i4>
      </vt:variant>
      <vt:variant>
        <vt:i4>9</vt:i4>
      </vt:variant>
      <vt:variant>
        <vt:i4>0</vt:i4>
      </vt:variant>
      <vt:variant>
        <vt:i4>5</vt:i4>
      </vt:variant>
      <vt:variant>
        <vt:lpwstr>https://www.judiciary.gov.uk/wp-content/uploads/JCO/Documents/Speeches/lcj-speech-reshaping-justice.pdf</vt:lpwstr>
      </vt:variant>
      <vt:variant>
        <vt:lpwstr/>
      </vt:variant>
      <vt:variant>
        <vt:i4>393239</vt:i4>
      </vt:variant>
      <vt:variant>
        <vt:i4>6</vt:i4>
      </vt:variant>
      <vt:variant>
        <vt:i4>0</vt:i4>
      </vt:variant>
      <vt:variant>
        <vt:i4>5</vt:i4>
      </vt:variant>
      <vt:variant>
        <vt:lpwstr>https://www.justice.gov.uk/about/criminal-justice-system-efficiency-programme</vt:lpwstr>
      </vt:variant>
      <vt:variant>
        <vt:lpwstr/>
      </vt:variant>
      <vt:variant>
        <vt:i4>3014765</vt:i4>
      </vt:variant>
      <vt:variant>
        <vt:i4>3</vt:i4>
      </vt:variant>
      <vt:variant>
        <vt:i4>0</vt:i4>
      </vt:variant>
      <vt:variant>
        <vt:i4>5</vt:i4>
      </vt:variant>
      <vt:variant>
        <vt:lpwstr>http://www.cps.gov.uk/london/about_us/early_guilty_plea_scheme/</vt:lpwstr>
      </vt:variant>
      <vt:variant>
        <vt:lpwstr/>
      </vt:variant>
      <vt:variant>
        <vt:i4>7078002</vt:i4>
      </vt:variant>
      <vt:variant>
        <vt:i4>0</vt:i4>
      </vt:variant>
      <vt:variant>
        <vt:i4>0</vt:i4>
      </vt:variant>
      <vt:variant>
        <vt:i4>5</vt:i4>
      </vt:variant>
      <vt:variant>
        <vt:lpwstr>http://justice.org.uk/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Luke MARSH (Faculty of Law)</cp:lastModifiedBy>
  <cp:revision>2</cp:revision>
  <cp:lastPrinted>2015-12-09T00:53:00Z</cp:lastPrinted>
  <dcterms:created xsi:type="dcterms:W3CDTF">2016-01-14T08:24:00Z</dcterms:created>
  <dcterms:modified xsi:type="dcterms:W3CDTF">2016-01-14T08:24:00Z</dcterms:modified>
</cp:coreProperties>
</file>